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5809">
        <w:rPr>
          <w:rFonts w:ascii="Times New Roman" w:hAnsi="Times New Roman" w:cs="Times New Roman"/>
          <w:b/>
          <w:sz w:val="28"/>
          <w:szCs w:val="28"/>
        </w:rPr>
        <w:t>Лекция 13. Учет расходов по оплате труда</w:t>
      </w:r>
    </w:p>
    <w:p w:rsid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Порядок учета и раскрытия информации о вознаграждениях работникам описывается МСФО (IAS) 19 «Вознаграждения работникам», в соответствии с которым организация должна признавать обязательство, если работник оказ</w:t>
      </w:r>
      <w:r w:rsidRPr="00275809">
        <w:rPr>
          <w:rFonts w:ascii="Times New Roman" w:hAnsi="Times New Roman" w:cs="Times New Roman"/>
          <w:sz w:val="24"/>
          <w:szCs w:val="24"/>
        </w:rPr>
        <w:t>ы</w:t>
      </w:r>
      <w:r w:rsidRPr="00275809">
        <w:rPr>
          <w:rFonts w:ascii="Times New Roman" w:hAnsi="Times New Roman" w:cs="Times New Roman"/>
          <w:sz w:val="24"/>
          <w:szCs w:val="24"/>
        </w:rPr>
        <w:t>вает услуги в обмен на вознаграждение, выплачиваемое ему в будущем, или расход, если организация получает экономическую выгоду в результате оказ</w:t>
      </w:r>
      <w:r w:rsidRPr="00275809">
        <w:rPr>
          <w:rFonts w:ascii="Times New Roman" w:hAnsi="Times New Roman" w:cs="Times New Roman"/>
          <w:sz w:val="24"/>
          <w:szCs w:val="24"/>
        </w:rPr>
        <w:t>а</w:t>
      </w:r>
      <w:r w:rsidRPr="00275809">
        <w:rPr>
          <w:rFonts w:ascii="Times New Roman" w:hAnsi="Times New Roman" w:cs="Times New Roman"/>
          <w:sz w:val="24"/>
          <w:szCs w:val="24"/>
        </w:rPr>
        <w:t>ния работником услуг в обмен на вознаграждение.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В соответствии с МСФО (IAS) 19,  вознаграждения работникам – это все формы вознаграждений и выплат, осуществляемых организацией работникам за оказанные ими услуги, выполненные работы: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1) краткосрочные вознаграждения работникам – вознаграждения рабо</w:t>
      </w:r>
      <w:r w:rsidRPr="00275809">
        <w:rPr>
          <w:rFonts w:ascii="Times New Roman" w:hAnsi="Times New Roman" w:cs="Times New Roman"/>
          <w:sz w:val="24"/>
          <w:szCs w:val="24"/>
        </w:rPr>
        <w:t>т</w:t>
      </w:r>
      <w:r w:rsidRPr="00275809">
        <w:rPr>
          <w:rFonts w:ascii="Times New Roman" w:hAnsi="Times New Roman" w:cs="Times New Roman"/>
          <w:sz w:val="24"/>
          <w:szCs w:val="24"/>
        </w:rPr>
        <w:t>никам, которые выплачиваются в течение 12 месяцев после окончания периода, в котором работники оказали услуги или выполнили работы. К ним относят з</w:t>
      </w:r>
      <w:r w:rsidRPr="00275809">
        <w:rPr>
          <w:rFonts w:ascii="Times New Roman" w:hAnsi="Times New Roman" w:cs="Times New Roman"/>
          <w:sz w:val="24"/>
          <w:szCs w:val="24"/>
        </w:rPr>
        <w:t>а</w:t>
      </w:r>
      <w:r w:rsidRPr="00275809">
        <w:rPr>
          <w:rFonts w:ascii="Times New Roman" w:hAnsi="Times New Roman" w:cs="Times New Roman"/>
          <w:sz w:val="24"/>
          <w:szCs w:val="24"/>
        </w:rPr>
        <w:t xml:space="preserve">работную плату, взносы на социальное обеспечение, ежегодный оплачиваемый отпуск, оплачиваемый отпуск по болезни, вознаграждения в </w:t>
      </w:r>
      <w:proofErr w:type="spellStart"/>
      <w:r w:rsidRPr="00275809">
        <w:rPr>
          <w:rFonts w:ascii="Times New Roman" w:hAnsi="Times New Roman" w:cs="Times New Roman"/>
          <w:sz w:val="24"/>
          <w:szCs w:val="24"/>
        </w:rPr>
        <w:t>неденежной</w:t>
      </w:r>
      <w:proofErr w:type="spellEnd"/>
      <w:r w:rsidRPr="00275809">
        <w:rPr>
          <w:rFonts w:ascii="Times New Roman" w:hAnsi="Times New Roman" w:cs="Times New Roman"/>
          <w:sz w:val="24"/>
          <w:szCs w:val="24"/>
        </w:rPr>
        <w:t xml:space="preserve"> форме (медицинское обслуживание, обеспечение жильем и др.);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2) вознаграждения по окончании трудовой деятельности. К ним относят пенсии, страхование жизни, медицинское обслуживание по окончании труд</w:t>
      </w:r>
      <w:r w:rsidRPr="00275809">
        <w:rPr>
          <w:rFonts w:ascii="Times New Roman" w:hAnsi="Times New Roman" w:cs="Times New Roman"/>
          <w:sz w:val="24"/>
          <w:szCs w:val="24"/>
        </w:rPr>
        <w:t>о</w:t>
      </w:r>
      <w:r w:rsidRPr="00275809">
        <w:rPr>
          <w:rFonts w:ascii="Times New Roman" w:hAnsi="Times New Roman" w:cs="Times New Roman"/>
          <w:sz w:val="24"/>
          <w:szCs w:val="24"/>
        </w:rPr>
        <w:t>вой деятельности. Планы вознаграждений по окончании трудовой деятельн</w:t>
      </w:r>
      <w:r w:rsidRPr="00275809">
        <w:rPr>
          <w:rFonts w:ascii="Times New Roman" w:hAnsi="Times New Roman" w:cs="Times New Roman"/>
          <w:sz w:val="24"/>
          <w:szCs w:val="24"/>
        </w:rPr>
        <w:t>о</w:t>
      </w:r>
      <w:r w:rsidRPr="00275809">
        <w:rPr>
          <w:rFonts w:ascii="Times New Roman" w:hAnsi="Times New Roman" w:cs="Times New Roman"/>
          <w:sz w:val="24"/>
          <w:szCs w:val="24"/>
        </w:rPr>
        <w:t>сти – соглашения, на основании которых организация выплачивает работнику вознаграждения по окончании трудовой деятельности;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3) долгосрочные вознаграждения работникам. К ним относят выплаты в срок более чем 12 месяцев после окончания периода, например оплачиваемый отпуск для работников, имеющих длительный стаж работы, и др.;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4) выходные пособия. Выплачиваются в случае намерения организации уволить работника до достижения им пенсионного возраста или решения р</w:t>
      </w:r>
      <w:r w:rsidRPr="00275809">
        <w:rPr>
          <w:rFonts w:ascii="Times New Roman" w:hAnsi="Times New Roman" w:cs="Times New Roman"/>
          <w:sz w:val="24"/>
          <w:szCs w:val="24"/>
        </w:rPr>
        <w:t>а</w:t>
      </w:r>
      <w:r w:rsidRPr="00275809">
        <w:rPr>
          <w:rFonts w:ascii="Times New Roman" w:hAnsi="Times New Roman" w:cs="Times New Roman"/>
          <w:sz w:val="24"/>
          <w:szCs w:val="24"/>
        </w:rPr>
        <w:t>ботника уволиться добровольно;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5) компенсационные выплаты долевыми инструментами – выплаты, д</w:t>
      </w:r>
      <w:r w:rsidRPr="00275809">
        <w:rPr>
          <w:rFonts w:ascii="Times New Roman" w:hAnsi="Times New Roman" w:cs="Times New Roman"/>
          <w:sz w:val="24"/>
          <w:szCs w:val="24"/>
        </w:rPr>
        <w:t>а</w:t>
      </w:r>
      <w:r w:rsidRPr="00275809">
        <w:rPr>
          <w:rFonts w:ascii="Times New Roman" w:hAnsi="Times New Roman" w:cs="Times New Roman"/>
          <w:sz w:val="24"/>
          <w:szCs w:val="24"/>
        </w:rPr>
        <w:t>ющие работнику право получить долевые финансовые инструменты организ</w:t>
      </w:r>
      <w:r w:rsidRPr="00275809">
        <w:rPr>
          <w:rFonts w:ascii="Times New Roman" w:hAnsi="Times New Roman" w:cs="Times New Roman"/>
          <w:sz w:val="24"/>
          <w:szCs w:val="24"/>
        </w:rPr>
        <w:t>а</w:t>
      </w:r>
      <w:r w:rsidRPr="00275809">
        <w:rPr>
          <w:rFonts w:ascii="Times New Roman" w:hAnsi="Times New Roman" w:cs="Times New Roman"/>
          <w:sz w:val="24"/>
          <w:szCs w:val="24"/>
        </w:rPr>
        <w:t>ции, или сумма обязательств организации перед работниками, находящаяся в зависимости от будущей цены долевых финансовых инструментов организ</w:t>
      </w:r>
      <w:r w:rsidRPr="00275809">
        <w:rPr>
          <w:rFonts w:ascii="Times New Roman" w:hAnsi="Times New Roman" w:cs="Times New Roman"/>
          <w:sz w:val="24"/>
          <w:szCs w:val="24"/>
        </w:rPr>
        <w:t>а</w:t>
      </w:r>
      <w:r w:rsidRPr="00275809">
        <w:rPr>
          <w:rFonts w:ascii="Times New Roman" w:hAnsi="Times New Roman" w:cs="Times New Roman"/>
          <w:sz w:val="24"/>
          <w:szCs w:val="24"/>
        </w:rPr>
        <w:t>ции.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МСФО (IAS) 19 определяет такие условия работы, как полная занятость, частичная занятость, работа на постоянной основе, разовая работа, временная работа.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При учете заработной платы необходимо осуществлять контроль над с</w:t>
      </w:r>
      <w:r w:rsidRPr="00275809">
        <w:rPr>
          <w:rFonts w:ascii="Times New Roman" w:hAnsi="Times New Roman" w:cs="Times New Roman"/>
          <w:sz w:val="24"/>
          <w:szCs w:val="24"/>
        </w:rPr>
        <w:t>о</w:t>
      </w:r>
      <w:r w:rsidRPr="00275809">
        <w:rPr>
          <w:rFonts w:ascii="Times New Roman" w:hAnsi="Times New Roman" w:cs="Times New Roman"/>
          <w:sz w:val="24"/>
          <w:szCs w:val="24"/>
        </w:rPr>
        <w:t>блюдением порядка оформления и заполнения документов по учету оплаты р</w:t>
      </w:r>
      <w:r w:rsidRPr="00275809">
        <w:rPr>
          <w:rFonts w:ascii="Times New Roman" w:hAnsi="Times New Roman" w:cs="Times New Roman"/>
          <w:sz w:val="24"/>
          <w:szCs w:val="24"/>
        </w:rPr>
        <w:t>у</w:t>
      </w:r>
      <w:r w:rsidRPr="00275809">
        <w:rPr>
          <w:rFonts w:ascii="Times New Roman" w:hAnsi="Times New Roman" w:cs="Times New Roman"/>
          <w:sz w:val="24"/>
          <w:szCs w:val="24"/>
        </w:rPr>
        <w:t xml:space="preserve">да. Учет расчетов по оплате труда состоит из ряда этапов. 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На первом этапе данные о заработной плате каждого работника собир</w:t>
      </w:r>
      <w:r w:rsidRPr="00275809">
        <w:rPr>
          <w:rFonts w:ascii="Times New Roman" w:hAnsi="Times New Roman" w:cs="Times New Roman"/>
          <w:sz w:val="24"/>
          <w:szCs w:val="24"/>
        </w:rPr>
        <w:t>а</w:t>
      </w:r>
      <w:r w:rsidRPr="00275809">
        <w:rPr>
          <w:rFonts w:ascii="Times New Roman" w:hAnsi="Times New Roman" w:cs="Times New Roman"/>
          <w:sz w:val="24"/>
          <w:szCs w:val="24"/>
        </w:rPr>
        <w:t xml:space="preserve">ются по первичным документам с целью определения величины ежемесячного заработка. 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 xml:space="preserve">Основные первичные документы для повременной формы оплаты труда включают штатное </w:t>
      </w:r>
      <w:proofErr w:type="gramStart"/>
      <w:r w:rsidRPr="00275809">
        <w:rPr>
          <w:rFonts w:ascii="Times New Roman" w:hAnsi="Times New Roman" w:cs="Times New Roman"/>
          <w:sz w:val="24"/>
          <w:szCs w:val="24"/>
        </w:rPr>
        <w:t>расписание</w:t>
      </w:r>
      <w:proofErr w:type="gramEnd"/>
      <w:r w:rsidRPr="00275809">
        <w:rPr>
          <w:rFonts w:ascii="Times New Roman" w:hAnsi="Times New Roman" w:cs="Times New Roman"/>
          <w:sz w:val="24"/>
          <w:szCs w:val="24"/>
        </w:rPr>
        <w:t xml:space="preserve"> и табели учета рабочего времени.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Штатное расписание – это организационно-распорядительный документ, в котором указываются организационная структура, список должностей на предприятии с указанием количества работников, занимающих такие должн</w:t>
      </w:r>
      <w:r w:rsidRPr="00275809">
        <w:rPr>
          <w:rFonts w:ascii="Times New Roman" w:hAnsi="Times New Roman" w:cs="Times New Roman"/>
          <w:sz w:val="24"/>
          <w:szCs w:val="24"/>
        </w:rPr>
        <w:t>о</w:t>
      </w:r>
      <w:r w:rsidRPr="00275809">
        <w:rPr>
          <w:rFonts w:ascii="Times New Roman" w:hAnsi="Times New Roman" w:cs="Times New Roman"/>
          <w:sz w:val="24"/>
          <w:szCs w:val="24"/>
        </w:rPr>
        <w:t>сти, и размера должностного оклада.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Штатное расписание содержит: гриф утверждения, название и текст. В тексте обязательно указываются:</w:t>
      </w:r>
    </w:p>
    <w:p w:rsidR="00275809" w:rsidRPr="00275809" w:rsidRDefault="00275809" w:rsidP="00275809">
      <w:pPr>
        <w:pStyle w:val="a3"/>
        <w:widowControl w:val="0"/>
        <w:numPr>
          <w:ilvl w:val="0"/>
          <w:numId w:val="1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наименование структурного подразделения;</w:t>
      </w:r>
    </w:p>
    <w:p w:rsidR="00275809" w:rsidRPr="00275809" w:rsidRDefault="00275809" w:rsidP="00275809">
      <w:pPr>
        <w:pStyle w:val="a3"/>
        <w:widowControl w:val="0"/>
        <w:numPr>
          <w:ilvl w:val="0"/>
          <w:numId w:val="1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наименование должности (профессии);</w:t>
      </w:r>
    </w:p>
    <w:p w:rsidR="00275809" w:rsidRPr="00275809" w:rsidRDefault="00275809" w:rsidP="00275809">
      <w:pPr>
        <w:pStyle w:val="a3"/>
        <w:widowControl w:val="0"/>
        <w:numPr>
          <w:ilvl w:val="0"/>
          <w:numId w:val="1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количество штатных единиц соответствующей должности (профессии);</w:t>
      </w:r>
    </w:p>
    <w:p w:rsidR="00275809" w:rsidRPr="00275809" w:rsidRDefault="00275809" w:rsidP="00275809">
      <w:pPr>
        <w:pStyle w:val="a3"/>
        <w:widowControl w:val="0"/>
        <w:numPr>
          <w:ilvl w:val="0"/>
          <w:numId w:val="1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размер должностных окладов (тарифных ставок) для каждой должн</w:t>
      </w:r>
      <w:r w:rsidRPr="00275809">
        <w:rPr>
          <w:rFonts w:ascii="Times New Roman" w:hAnsi="Times New Roman" w:cs="Times New Roman"/>
          <w:sz w:val="24"/>
          <w:szCs w:val="24"/>
        </w:rPr>
        <w:t>о</w:t>
      </w:r>
      <w:r w:rsidRPr="00275809">
        <w:rPr>
          <w:rFonts w:ascii="Times New Roman" w:hAnsi="Times New Roman" w:cs="Times New Roman"/>
          <w:sz w:val="24"/>
          <w:szCs w:val="24"/>
        </w:rPr>
        <w:t>сти;</w:t>
      </w:r>
    </w:p>
    <w:p w:rsidR="00275809" w:rsidRPr="00275809" w:rsidRDefault="00275809" w:rsidP="00275809">
      <w:pPr>
        <w:pStyle w:val="a3"/>
        <w:widowControl w:val="0"/>
        <w:numPr>
          <w:ilvl w:val="0"/>
          <w:numId w:val="1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месячный фонд заработной платы работников соответствующей дол</w:t>
      </w:r>
      <w:r w:rsidRPr="00275809">
        <w:rPr>
          <w:rFonts w:ascii="Times New Roman" w:hAnsi="Times New Roman" w:cs="Times New Roman"/>
          <w:sz w:val="24"/>
          <w:szCs w:val="24"/>
        </w:rPr>
        <w:t>ж</w:t>
      </w:r>
      <w:r w:rsidRPr="00275809">
        <w:rPr>
          <w:rFonts w:ascii="Times New Roman" w:hAnsi="Times New Roman" w:cs="Times New Roman"/>
          <w:sz w:val="24"/>
          <w:szCs w:val="24"/>
        </w:rPr>
        <w:t>ности (профессии) и компании в целом.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lastRenderedPageBreak/>
        <w:t>Штатное расписание, как правило, вступает в силу с начала календарного года по приказу руководителя организации и действует в течение всего года.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Для учета трудового исполнения рабочего времени работников примен</w:t>
      </w:r>
      <w:r w:rsidRPr="00275809">
        <w:rPr>
          <w:rFonts w:ascii="Times New Roman" w:hAnsi="Times New Roman" w:cs="Times New Roman"/>
          <w:sz w:val="24"/>
          <w:szCs w:val="24"/>
        </w:rPr>
        <w:t>я</w:t>
      </w:r>
      <w:r w:rsidRPr="00275809">
        <w:rPr>
          <w:rFonts w:ascii="Times New Roman" w:hAnsi="Times New Roman" w:cs="Times New Roman"/>
          <w:sz w:val="24"/>
          <w:szCs w:val="24"/>
        </w:rPr>
        <w:t>ется табель учета рабочего времени. Этот документ используется для контроля над соблюдением рабочими и служащими установленного режима работы, п</w:t>
      </w:r>
      <w:r w:rsidRPr="00275809">
        <w:rPr>
          <w:rFonts w:ascii="Times New Roman" w:hAnsi="Times New Roman" w:cs="Times New Roman"/>
          <w:sz w:val="24"/>
          <w:szCs w:val="24"/>
        </w:rPr>
        <w:t>о</w:t>
      </w:r>
      <w:r w:rsidRPr="00275809">
        <w:rPr>
          <w:rFonts w:ascii="Times New Roman" w:hAnsi="Times New Roman" w:cs="Times New Roman"/>
          <w:sz w:val="24"/>
          <w:szCs w:val="24"/>
        </w:rPr>
        <w:t xml:space="preserve">лучения информации </w:t>
      </w:r>
      <w:proofErr w:type="gramStart"/>
      <w:r w:rsidRPr="00275809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275809">
        <w:rPr>
          <w:rFonts w:ascii="Times New Roman" w:hAnsi="Times New Roman" w:cs="Times New Roman"/>
          <w:sz w:val="24"/>
          <w:szCs w:val="24"/>
        </w:rPr>
        <w:t xml:space="preserve"> отработанном времени, расчета заработной платы и с</w:t>
      </w:r>
      <w:r w:rsidRPr="00275809">
        <w:rPr>
          <w:rFonts w:ascii="Times New Roman" w:hAnsi="Times New Roman" w:cs="Times New Roman"/>
          <w:sz w:val="24"/>
          <w:szCs w:val="24"/>
        </w:rPr>
        <w:t>о</w:t>
      </w:r>
      <w:r w:rsidRPr="00275809">
        <w:rPr>
          <w:rFonts w:ascii="Times New Roman" w:hAnsi="Times New Roman" w:cs="Times New Roman"/>
          <w:sz w:val="24"/>
          <w:szCs w:val="24"/>
        </w:rPr>
        <w:t>ставления статистической отчётности по труду.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 xml:space="preserve"> Форма табеля может быть создана с помощью компьютерного оборуд</w:t>
      </w:r>
      <w:r w:rsidRPr="00275809">
        <w:rPr>
          <w:rFonts w:ascii="Times New Roman" w:hAnsi="Times New Roman" w:cs="Times New Roman"/>
          <w:sz w:val="24"/>
          <w:szCs w:val="24"/>
        </w:rPr>
        <w:t>о</w:t>
      </w:r>
      <w:r w:rsidRPr="00275809">
        <w:rPr>
          <w:rFonts w:ascii="Times New Roman" w:hAnsi="Times New Roman" w:cs="Times New Roman"/>
          <w:sz w:val="24"/>
          <w:szCs w:val="24"/>
        </w:rPr>
        <w:t xml:space="preserve">вания и с частично заполненными реквизитами. </w:t>
      </w:r>
      <w:proofErr w:type="gramStart"/>
      <w:r w:rsidRPr="00275809">
        <w:rPr>
          <w:rFonts w:ascii="Times New Roman" w:hAnsi="Times New Roman" w:cs="Times New Roman"/>
          <w:sz w:val="24"/>
          <w:szCs w:val="24"/>
        </w:rPr>
        <w:t>Реквизиты включают: стру</w:t>
      </w:r>
      <w:r w:rsidRPr="00275809">
        <w:rPr>
          <w:rFonts w:ascii="Times New Roman" w:hAnsi="Times New Roman" w:cs="Times New Roman"/>
          <w:sz w:val="24"/>
          <w:szCs w:val="24"/>
        </w:rPr>
        <w:t>к</w:t>
      </w:r>
      <w:r w:rsidRPr="00275809">
        <w:rPr>
          <w:rFonts w:ascii="Times New Roman" w:hAnsi="Times New Roman" w:cs="Times New Roman"/>
          <w:sz w:val="24"/>
          <w:szCs w:val="24"/>
        </w:rPr>
        <w:t>турное подразделение компании, цех (отдел), фамилию, имя, отчество работн</w:t>
      </w:r>
      <w:r w:rsidRPr="00275809">
        <w:rPr>
          <w:rFonts w:ascii="Times New Roman" w:hAnsi="Times New Roman" w:cs="Times New Roman"/>
          <w:sz w:val="24"/>
          <w:szCs w:val="24"/>
        </w:rPr>
        <w:t>и</w:t>
      </w:r>
      <w:r w:rsidRPr="00275809">
        <w:rPr>
          <w:rFonts w:ascii="Times New Roman" w:hAnsi="Times New Roman" w:cs="Times New Roman"/>
          <w:sz w:val="24"/>
          <w:szCs w:val="24"/>
        </w:rPr>
        <w:t xml:space="preserve">ка, профессию (должность), табельный номер и т.д. </w:t>
      </w:r>
      <w:proofErr w:type="gramEnd"/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Табель открывается ежемесячно, первого числа, составляется в одном э</w:t>
      </w:r>
      <w:r w:rsidRPr="00275809">
        <w:rPr>
          <w:rFonts w:ascii="Times New Roman" w:hAnsi="Times New Roman" w:cs="Times New Roman"/>
          <w:sz w:val="24"/>
          <w:szCs w:val="24"/>
        </w:rPr>
        <w:t>к</w:t>
      </w:r>
      <w:r w:rsidRPr="00275809">
        <w:rPr>
          <w:rFonts w:ascii="Times New Roman" w:hAnsi="Times New Roman" w:cs="Times New Roman"/>
          <w:sz w:val="24"/>
          <w:szCs w:val="24"/>
        </w:rPr>
        <w:t>земпляре лицом, уполномоченным на его ведение. После соответствующей о</w:t>
      </w:r>
      <w:r w:rsidRPr="00275809">
        <w:rPr>
          <w:rFonts w:ascii="Times New Roman" w:hAnsi="Times New Roman" w:cs="Times New Roman"/>
          <w:sz w:val="24"/>
          <w:szCs w:val="24"/>
        </w:rPr>
        <w:t>б</w:t>
      </w:r>
      <w:r w:rsidRPr="00275809">
        <w:rPr>
          <w:rFonts w:ascii="Times New Roman" w:hAnsi="Times New Roman" w:cs="Times New Roman"/>
          <w:sz w:val="24"/>
          <w:szCs w:val="24"/>
        </w:rPr>
        <w:t xml:space="preserve">работки табель передают в бухгалтерскую службу, где он используется для расчета заработной платы работникам предприятия. 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Учет использования рабочего времени ведется в табеле либо методом сплошной регистрации явок или отсутствия на работе, либо путем регистрации только отклонений (простоев, неявок, сверхурочных, опозданий и т.п.). Выбор способа ведения табельного учета определяется только удобством для орган</w:t>
      </w:r>
      <w:r w:rsidRPr="00275809">
        <w:rPr>
          <w:rFonts w:ascii="Times New Roman" w:hAnsi="Times New Roman" w:cs="Times New Roman"/>
          <w:sz w:val="24"/>
          <w:szCs w:val="24"/>
        </w:rPr>
        <w:t>и</w:t>
      </w:r>
      <w:r w:rsidRPr="00275809">
        <w:rPr>
          <w:rFonts w:ascii="Times New Roman" w:hAnsi="Times New Roman" w:cs="Times New Roman"/>
          <w:sz w:val="24"/>
          <w:szCs w:val="24"/>
        </w:rPr>
        <w:t>зации.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Примечания о причинах неявок на работу или о работе неполный рабочий день, о сверхурочной работе и других отклонений от обычных условий работы в табеле делаются на основе надлежащим образом оформленных документов (листок нетрудоспособности, справки о выполнении государственных или о</w:t>
      </w:r>
      <w:r w:rsidRPr="00275809">
        <w:rPr>
          <w:rFonts w:ascii="Times New Roman" w:hAnsi="Times New Roman" w:cs="Times New Roman"/>
          <w:sz w:val="24"/>
          <w:szCs w:val="24"/>
        </w:rPr>
        <w:t>б</w:t>
      </w:r>
      <w:r w:rsidRPr="00275809">
        <w:rPr>
          <w:rFonts w:ascii="Times New Roman" w:hAnsi="Times New Roman" w:cs="Times New Roman"/>
          <w:sz w:val="24"/>
          <w:szCs w:val="24"/>
        </w:rPr>
        <w:t>щественных обязанностей и т.д.).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Учет времени, потраченного на сверхурочную работу, также может в</w:t>
      </w:r>
      <w:r w:rsidRPr="00275809">
        <w:rPr>
          <w:rFonts w:ascii="Times New Roman" w:hAnsi="Times New Roman" w:cs="Times New Roman"/>
          <w:sz w:val="24"/>
          <w:szCs w:val="24"/>
        </w:rPr>
        <w:t>е</w:t>
      </w:r>
      <w:r w:rsidRPr="00275809">
        <w:rPr>
          <w:rFonts w:ascii="Times New Roman" w:hAnsi="Times New Roman" w:cs="Times New Roman"/>
          <w:sz w:val="24"/>
          <w:szCs w:val="24"/>
        </w:rPr>
        <w:t>стись на основании списков лиц, выполнявших эти виды работ. Списки соста</w:t>
      </w:r>
      <w:r w:rsidRPr="00275809">
        <w:rPr>
          <w:rFonts w:ascii="Times New Roman" w:hAnsi="Times New Roman" w:cs="Times New Roman"/>
          <w:sz w:val="24"/>
          <w:szCs w:val="24"/>
        </w:rPr>
        <w:t>в</w:t>
      </w:r>
      <w:r w:rsidRPr="00275809">
        <w:rPr>
          <w:rFonts w:ascii="Times New Roman" w:hAnsi="Times New Roman" w:cs="Times New Roman"/>
          <w:sz w:val="24"/>
          <w:szCs w:val="24"/>
        </w:rPr>
        <w:t>ляются и подписываются руководителем структурного подразделения. Затем руководитель сверхурочных работ делает отметку о количестве фактически о</w:t>
      </w:r>
      <w:r w:rsidRPr="00275809">
        <w:rPr>
          <w:rFonts w:ascii="Times New Roman" w:hAnsi="Times New Roman" w:cs="Times New Roman"/>
          <w:sz w:val="24"/>
          <w:szCs w:val="24"/>
        </w:rPr>
        <w:t>т</w:t>
      </w:r>
      <w:r w:rsidRPr="00275809">
        <w:rPr>
          <w:rFonts w:ascii="Times New Roman" w:hAnsi="Times New Roman" w:cs="Times New Roman"/>
          <w:sz w:val="24"/>
          <w:szCs w:val="24"/>
        </w:rPr>
        <w:t xml:space="preserve">работанных часов. На основании списков с такой отметкой данные заносят в табель. 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Если в работе были допущены простои, то время простоев также может учитываться в табеле. В табель соответствующие этому факту данные запис</w:t>
      </w:r>
      <w:r w:rsidRPr="00275809">
        <w:rPr>
          <w:rFonts w:ascii="Times New Roman" w:hAnsi="Times New Roman" w:cs="Times New Roman"/>
          <w:sz w:val="24"/>
          <w:szCs w:val="24"/>
        </w:rPr>
        <w:t>ы</w:t>
      </w:r>
      <w:r w:rsidRPr="00275809">
        <w:rPr>
          <w:rFonts w:ascii="Times New Roman" w:hAnsi="Times New Roman" w:cs="Times New Roman"/>
          <w:sz w:val="24"/>
          <w:szCs w:val="24"/>
        </w:rPr>
        <w:t>ваются на основании листков о простое, которые выписывает руководитель структурного подразделения.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Так же табельный учет ведется с применением табельных марок (жет</w:t>
      </w:r>
      <w:r w:rsidRPr="00275809">
        <w:rPr>
          <w:rFonts w:ascii="Times New Roman" w:hAnsi="Times New Roman" w:cs="Times New Roman"/>
          <w:sz w:val="24"/>
          <w:szCs w:val="24"/>
        </w:rPr>
        <w:t>о</w:t>
      </w:r>
      <w:r w:rsidRPr="00275809">
        <w:rPr>
          <w:rFonts w:ascii="Times New Roman" w:hAnsi="Times New Roman" w:cs="Times New Roman"/>
          <w:sz w:val="24"/>
          <w:szCs w:val="24"/>
        </w:rPr>
        <w:t>нов), карточным методом – при использовании контрольных часов; пропус</w:t>
      </w:r>
      <w:r w:rsidRPr="00275809">
        <w:rPr>
          <w:rFonts w:ascii="Times New Roman" w:hAnsi="Times New Roman" w:cs="Times New Roman"/>
          <w:sz w:val="24"/>
          <w:szCs w:val="24"/>
        </w:rPr>
        <w:t>к</w:t>
      </w:r>
      <w:r w:rsidRPr="00275809">
        <w:rPr>
          <w:rFonts w:ascii="Times New Roman" w:hAnsi="Times New Roman" w:cs="Times New Roman"/>
          <w:sz w:val="24"/>
          <w:szCs w:val="24"/>
        </w:rPr>
        <w:t>ным методом – путем сдачи и выдачи пропусков; с помощью контрольно-пропускных устройств и т.д.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Отметку о неявке или опозданиях делают в табеле на основании соотве</w:t>
      </w:r>
      <w:r w:rsidRPr="00275809">
        <w:rPr>
          <w:rFonts w:ascii="Times New Roman" w:hAnsi="Times New Roman" w:cs="Times New Roman"/>
          <w:sz w:val="24"/>
          <w:szCs w:val="24"/>
        </w:rPr>
        <w:t>т</w:t>
      </w:r>
      <w:r w:rsidRPr="00275809">
        <w:rPr>
          <w:rFonts w:ascii="Times New Roman" w:hAnsi="Times New Roman" w:cs="Times New Roman"/>
          <w:sz w:val="24"/>
          <w:szCs w:val="24"/>
        </w:rPr>
        <w:t>ствующих документов – листках о временной нетрудоспособности, справок о вызове в суд, и других, которые работники сдают в бухгалтерию.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Для начисления основной заработной платы работникам-сдельщикам и</w:t>
      </w:r>
      <w:r w:rsidRPr="00275809">
        <w:rPr>
          <w:rFonts w:ascii="Times New Roman" w:hAnsi="Times New Roman" w:cs="Times New Roman"/>
          <w:sz w:val="24"/>
          <w:szCs w:val="24"/>
        </w:rPr>
        <w:t>с</w:t>
      </w:r>
      <w:r w:rsidRPr="00275809">
        <w:rPr>
          <w:rFonts w:ascii="Times New Roman" w:hAnsi="Times New Roman" w:cs="Times New Roman"/>
          <w:sz w:val="24"/>
          <w:szCs w:val="24"/>
        </w:rPr>
        <w:t xml:space="preserve">пользуются документы, форма которых зависит от принятой на предприятии системы учета выработки и организации выполнения самих работ. 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75809">
        <w:rPr>
          <w:rFonts w:ascii="Times New Roman" w:hAnsi="Times New Roman" w:cs="Times New Roman"/>
          <w:sz w:val="24"/>
          <w:szCs w:val="24"/>
        </w:rPr>
        <w:t>Учет выработки предназначен для обеспечения своевременных и точных данных о количестве произведенной продукции, незавершенном производстве и допущенном браке; правильное и своевременное определение размера зар</w:t>
      </w:r>
      <w:r w:rsidRPr="00275809">
        <w:rPr>
          <w:rFonts w:ascii="Times New Roman" w:hAnsi="Times New Roman" w:cs="Times New Roman"/>
          <w:sz w:val="24"/>
          <w:szCs w:val="24"/>
        </w:rPr>
        <w:t>а</w:t>
      </w:r>
      <w:r w:rsidRPr="00275809">
        <w:rPr>
          <w:rFonts w:ascii="Times New Roman" w:hAnsi="Times New Roman" w:cs="Times New Roman"/>
          <w:sz w:val="24"/>
          <w:szCs w:val="24"/>
        </w:rPr>
        <w:t>ботной платы каждого работника в соответствии с выработкой; контроль за с</w:t>
      </w:r>
      <w:r w:rsidRPr="00275809">
        <w:rPr>
          <w:rFonts w:ascii="Times New Roman" w:hAnsi="Times New Roman" w:cs="Times New Roman"/>
          <w:sz w:val="24"/>
          <w:szCs w:val="24"/>
        </w:rPr>
        <w:t>о</w:t>
      </w:r>
      <w:r w:rsidRPr="00275809">
        <w:rPr>
          <w:rFonts w:ascii="Times New Roman" w:hAnsi="Times New Roman" w:cs="Times New Roman"/>
          <w:sz w:val="24"/>
          <w:szCs w:val="24"/>
        </w:rPr>
        <w:t>ответствием выпускаемой продукции количеству материалов и полуфабрик</w:t>
      </w:r>
      <w:r w:rsidRPr="00275809">
        <w:rPr>
          <w:rFonts w:ascii="Times New Roman" w:hAnsi="Times New Roman" w:cs="Times New Roman"/>
          <w:sz w:val="24"/>
          <w:szCs w:val="24"/>
        </w:rPr>
        <w:t>а</w:t>
      </w:r>
      <w:r w:rsidRPr="00275809">
        <w:rPr>
          <w:rFonts w:ascii="Times New Roman" w:hAnsi="Times New Roman" w:cs="Times New Roman"/>
          <w:sz w:val="24"/>
          <w:szCs w:val="24"/>
        </w:rPr>
        <w:t>тов, направленных на переработку; контроль за движением деталей, узлов и а</w:t>
      </w:r>
      <w:r w:rsidRPr="00275809">
        <w:rPr>
          <w:rFonts w:ascii="Times New Roman" w:hAnsi="Times New Roman" w:cs="Times New Roman"/>
          <w:sz w:val="24"/>
          <w:szCs w:val="24"/>
        </w:rPr>
        <w:t>г</w:t>
      </w:r>
      <w:r w:rsidRPr="00275809">
        <w:rPr>
          <w:rFonts w:ascii="Times New Roman" w:hAnsi="Times New Roman" w:cs="Times New Roman"/>
          <w:sz w:val="24"/>
          <w:szCs w:val="24"/>
        </w:rPr>
        <w:t>регатов в производстве.</w:t>
      </w:r>
      <w:proofErr w:type="gramEnd"/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В условиях массово-поточного производства выработка учитывается по приёмке готовой продукции. Производство изделий каждым членом бригады учитывается на основании рапортов о выработке, которые составляет мастер или бригадир. На основании этих отчетов начисляются заработки рабочим бр</w:t>
      </w:r>
      <w:r w:rsidRPr="00275809">
        <w:rPr>
          <w:rFonts w:ascii="Times New Roman" w:hAnsi="Times New Roman" w:cs="Times New Roman"/>
          <w:sz w:val="24"/>
          <w:szCs w:val="24"/>
        </w:rPr>
        <w:t>и</w:t>
      </w:r>
      <w:r w:rsidRPr="00275809">
        <w:rPr>
          <w:rFonts w:ascii="Times New Roman" w:hAnsi="Times New Roman" w:cs="Times New Roman"/>
          <w:sz w:val="24"/>
          <w:szCs w:val="24"/>
        </w:rPr>
        <w:t xml:space="preserve">гады. 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Рапорт о выработке бригады выписывают на определённый вид произв</w:t>
      </w:r>
      <w:r w:rsidRPr="00275809">
        <w:rPr>
          <w:rFonts w:ascii="Times New Roman" w:hAnsi="Times New Roman" w:cs="Times New Roman"/>
          <w:sz w:val="24"/>
          <w:szCs w:val="24"/>
        </w:rPr>
        <w:t>о</w:t>
      </w:r>
      <w:r w:rsidRPr="00275809">
        <w:rPr>
          <w:rFonts w:ascii="Times New Roman" w:hAnsi="Times New Roman" w:cs="Times New Roman"/>
          <w:sz w:val="24"/>
          <w:szCs w:val="24"/>
        </w:rPr>
        <w:t xml:space="preserve">димой </w:t>
      </w:r>
      <w:r w:rsidRPr="00275809">
        <w:rPr>
          <w:rFonts w:ascii="Times New Roman" w:hAnsi="Times New Roman" w:cs="Times New Roman"/>
          <w:sz w:val="24"/>
          <w:szCs w:val="24"/>
        </w:rPr>
        <w:lastRenderedPageBreak/>
        <w:t>продукции, за единицу которой устанавливают расценку по ее обрабо</w:t>
      </w:r>
      <w:r w:rsidRPr="00275809">
        <w:rPr>
          <w:rFonts w:ascii="Times New Roman" w:hAnsi="Times New Roman" w:cs="Times New Roman"/>
          <w:sz w:val="24"/>
          <w:szCs w:val="24"/>
        </w:rPr>
        <w:t>т</w:t>
      </w:r>
      <w:r w:rsidRPr="00275809">
        <w:rPr>
          <w:rFonts w:ascii="Times New Roman" w:hAnsi="Times New Roman" w:cs="Times New Roman"/>
          <w:sz w:val="24"/>
          <w:szCs w:val="24"/>
        </w:rPr>
        <w:t>ке. В течение месяца или другого временного периода ежедневно в рапорте о</w:t>
      </w:r>
      <w:r w:rsidRPr="00275809">
        <w:rPr>
          <w:rFonts w:ascii="Times New Roman" w:hAnsi="Times New Roman" w:cs="Times New Roman"/>
          <w:sz w:val="24"/>
          <w:szCs w:val="24"/>
        </w:rPr>
        <w:t>т</w:t>
      </w:r>
      <w:r w:rsidRPr="00275809">
        <w:rPr>
          <w:rFonts w:ascii="Times New Roman" w:hAnsi="Times New Roman" w:cs="Times New Roman"/>
          <w:sz w:val="24"/>
          <w:szCs w:val="24"/>
        </w:rPr>
        <w:t>ражают выработку бригады – принятые с последней операции обработанные детали. Оплату труда, определенную на основе принятой продукции по коне</w:t>
      </w:r>
      <w:r w:rsidRPr="00275809">
        <w:rPr>
          <w:rFonts w:ascii="Times New Roman" w:hAnsi="Times New Roman" w:cs="Times New Roman"/>
          <w:sz w:val="24"/>
          <w:szCs w:val="24"/>
        </w:rPr>
        <w:t>ч</w:t>
      </w:r>
      <w:r w:rsidRPr="00275809">
        <w:rPr>
          <w:rFonts w:ascii="Times New Roman" w:hAnsi="Times New Roman" w:cs="Times New Roman"/>
          <w:sz w:val="24"/>
          <w:szCs w:val="24"/>
        </w:rPr>
        <w:t>ной операции, распределяют между членами бригады в соответствии с отраб</w:t>
      </w:r>
      <w:r w:rsidRPr="00275809">
        <w:rPr>
          <w:rFonts w:ascii="Times New Roman" w:hAnsi="Times New Roman" w:cs="Times New Roman"/>
          <w:sz w:val="24"/>
          <w:szCs w:val="24"/>
        </w:rPr>
        <w:t>о</w:t>
      </w:r>
      <w:r w:rsidRPr="00275809">
        <w:rPr>
          <w:rFonts w:ascii="Times New Roman" w:hAnsi="Times New Roman" w:cs="Times New Roman"/>
          <w:sz w:val="24"/>
          <w:szCs w:val="24"/>
        </w:rPr>
        <w:t>танным временем и разрядами рабочих.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При серийном производстве выработка учитывается с помощью мар</w:t>
      </w:r>
      <w:r w:rsidRPr="00275809">
        <w:rPr>
          <w:rFonts w:ascii="Times New Roman" w:hAnsi="Times New Roman" w:cs="Times New Roman"/>
          <w:sz w:val="24"/>
          <w:szCs w:val="24"/>
        </w:rPr>
        <w:t>ш</w:t>
      </w:r>
      <w:r w:rsidRPr="00275809">
        <w:rPr>
          <w:rFonts w:ascii="Times New Roman" w:hAnsi="Times New Roman" w:cs="Times New Roman"/>
          <w:sz w:val="24"/>
          <w:szCs w:val="24"/>
        </w:rPr>
        <w:t>рутного листа в сочетании с рапортом выработки за смену. Если время обр</w:t>
      </w:r>
      <w:r w:rsidRPr="00275809">
        <w:rPr>
          <w:rFonts w:ascii="Times New Roman" w:hAnsi="Times New Roman" w:cs="Times New Roman"/>
          <w:sz w:val="24"/>
          <w:szCs w:val="24"/>
        </w:rPr>
        <w:t>а</w:t>
      </w:r>
      <w:r w:rsidRPr="00275809">
        <w:rPr>
          <w:rFonts w:ascii="Times New Roman" w:hAnsi="Times New Roman" w:cs="Times New Roman"/>
          <w:sz w:val="24"/>
          <w:szCs w:val="24"/>
        </w:rPr>
        <w:t>ботки изделий не превышает одной смены, можно ограничиться одним рапо</w:t>
      </w:r>
      <w:r w:rsidRPr="00275809">
        <w:rPr>
          <w:rFonts w:ascii="Times New Roman" w:hAnsi="Times New Roman" w:cs="Times New Roman"/>
          <w:sz w:val="24"/>
          <w:szCs w:val="24"/>
        </w:rPr>
        <w:t>р</w:t>
      </w:r>
      <w:r w:rsidRPr="00275809">
        <w:rPr>
          <w:rFonts w:ascii="Times New Roman" w:hAnsi="Times New Roman" w:cs="Times New Roman"/>
          <w:sz w:val="24"/>
          <w:szCs w:val="24"/>
        </w:rPr>
        <w:t>том. Как правило, маршрутные листы для партии деталей, заданные технолог</w:t>
      </w:r>
      <w:r w:rsidRPr="00275809">
        <w:rPr>
          <w:rFonts w:ascii="Times New Roman" w:hAnsi="Times New Roman" w:cs="Times New Roman"/>
          <w:sz w:val="24"/>
          <w:szCs w:val="24"/>
        </w:rPr>
        <w:t>и</w:t>
      </w:r>
      <w:r w:rsidRPr="00275809">
        <w:rPr>
          <w:rFonts w:ascii="Times New Roman" w:hAnsi="Times New Roman" w:cs="Times New Roman"/>
          <w:sz w:val="24"/>
          <w:szCs w:val="24"/>
        </w:rPr>
        <w:t>ческими картами или графиками, предварительно выписываются работниками планового отдела. Маршрутные листы оформляют на партию деталей, они  с</w:t>
      </w:r>
      <w:r w:rsidRPr="00275809">
        <w:rPr>
          <w:rFonts w:ascii="Times New Roman" w:hAnsi="Times New Roman" w:cs="Times New Roman"/>
          <w:sz w:val="24"/>
          <w:szCs w:val="24"/>
        </w:rPr>
        <w:t>о</w:t>
      </w:r>
      <w:r w:rsidRPr="00275809">
        <w:rPr>
          <w:rFonts w:ascii="Times New Roman" w:hAnsi="Times New Roman" w:cs="Times New Roman"/>
          <w:sz w:val="24"/>
          <w:szCs w:val="24"/>
        </w:rPr>
        <w:t>провождают ее в процессе производства по операциям обработки. В этом листе мастер (производитель работ) отмечает количество материалов, деталей, пол</w:t>
      </w:r>
      <w:r w:rsidRPr="00275809">
        <w:rPr>
          <w:rFonts w:ascii="Times New Roman" w:hAnsi="Times New Roman" w:cs="Times New Roman"/>
          <w:sz w:val="24"/>
          <w:szCs w:val="24"/>
        </w:rPr>
        <w:t>у</w:t>
      </w:r>
      <w:r w:rsidRPr="00275809">
        <w:rPr>
          <w:rFonts w:ascii="Times New Roman" w:hAnsi="Times New Roman" w:cs="Times New Roman"/>
          <w:sz w:val="24"/>
          <w:szCs w:val="24"/>
        </w:rPr>
        <w:t>фабрикатов, выданных на работу. Все производственные операции перечисл</w:t>
      </w:r>
      <w:r w:rsidRPr="00275809">
        <w:rPr>
          <w:rFonts w:ascii="Times New Roman" w:hAnsi="Times New Roman" w:cs="Times New Roman"/>
          <w:sz w:val="24"/>
          <w:szCs w:val="24"/>
        </w:rPr>
        <w:t>я</w:t>
      </w:r>
      <w:r w:rsidRPr="00275809">
        <w:rPr>
          <w:rFonts w:ascii="Times New Roman" w:hAnsi="Times New Roman" w:cs="Times New Roman"/>
          <w:sz w:val="24"/>
          <w:szCs w:val="24"/>
        </w:rPr>
        <w:t>ются в той же последовательности, в которой они установлены в технологич</w:t>
      </w:r>
      <w:r w:rsidRPr="00275809">
        <w:rPr>
          <w:rFonts w:ascii="Times New Roman" w:hAnsi="Times New Roman" w:cs="Times New Roman"/>
          <w:sz w:val="24"/>
          <w:szCs w:val="24"/>
        </w:rPr>
        <w:t>е</w:t>
      </w:r>
      <w:r w:rsidRPr="00275809">
        <w:rPr>
          <w:rFonts w:ascii="Times New Roman" w:hAnsi="Times New Roman" w:cs="Times New Roman"/>
          <w:sz w:val="24"/>
          <w:szCs w:val="24"/>
        </w:rPr>
        <w:t>ских картах.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Маршрутный лист используется в качестве единого документа операти</w:t>
      </w:r>
      <w:r w:rsidRPr="00275809">
        <w:rPr>
          <w:rFonts w:ascii="Times New Roman" w:hAnsi="Times New Roman" w:cs="Times New Roman"/>
          <w:sz w:val="24"/>
          <w:szCs w:val="24"/>
        </w:rPr>
        <w:t>в</w:t>
      </w:r>
      <w:r w:rsidRPr="00275809">
        <w:rPr>
          <w:rFonts w:ascii="Times New Roman" w:hAnsi="Times New Roman" w:cs="Times New Roman"/>
          <w:sz w:val="24"/>
          <w:szCs w:val="24"/>
        </w:rPr>
        <w:t xml:space="preserve">ного учета движения деталей в производстве, учета выработки и оплаты труда. 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Учет выработки и оплаты труда в индивидуальном или мелкосерийном производстве осуществляют в нарядах на сдельную оплату работ, которые б</w:t>
      </w:r>
      <w:r w:rsidRPr="00275809">
        <w:rPr>
          <w:rFonts w:ascii="Times New Roman" w:hAnsi="Times New Roman" w:cs="Times New Roman"/>
          <w:sz w:val="24"/>
          <w:szCs w:val="24"/>
        </w:rPr>
        <w:t>ы</w:t>
      </w:r>
      <w:r w:rsidRPr="00275809">
        <w:rPr>
          <w:rFonts w:ascii="Times New Roman" w:hAnsi="Times New Roman" w:cs="Times New Roman"/>
          <w:sz w:val="24"/>
          <w:szCs w:val="24"/>
        </w:rPr>
        <w:t>вают индивидуальными и бригадными. В зависимости от продолжительности выполняемого задания наряд выдается на смену или более длительный период времени. Основанием для выписки выступают технологические карты и прои</w:t>
      </w:r>
      <w:r w:rsidRPr="00275809">
        <w:rPr>
          <w:rFonts w:ascii="Times New Roman" w:hAnsi="Times New Roman" w:cs="Times New Roman"/>
          <w:sz w:val="24"/>
          <w:szCs w:val="24"/>
        </w:rPr>
        <w:t>з</w:t>
      </w:r>
      <w:r w:rsidRPr="00275809">
        <w:rPr>
          <w:rFonts w:ascii="Times New Roman" w:hAnsi="Times New Roman" w:cs="Times New Roman"/>
          <w:sz w:val="24"/>
          <w:szCs w:val="24"/>
        </w:rPr>
        <w:t xml:space="preserve">водственная программа участка. 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После приема продукции от работников наряды подписываются мастером и передаются в бухгалтерскую службу предприятия с приложением всех д</w:t>
      </w:r>
      <w:r w:rsidRPr="00275809">
        <w:rPr>
          <w:rFonts w:ascii="Times New Roman" w:hAnsi="Times New Roman" w:cs="Times New Roman"/>
          <w:sz w:val="24"/>
          <w:szCs w:val="24"/>
        </w:rPr>
        <w:t>о</w:t>
      </w:r>
      <w:r w:rsidRPr="00275809">
        <w:rPr>
          <w:rFonts w:ascii="Times New Roman" w:hAnsi="Times New Roman" w:cs="Times New Roman"/>
          <w:sz w:val="24"/>
          <w:szCs w:val="24"/>
        </w:rPr>
        <w:t>платных документов. Если работа не завершена в уставленный срок, наряд з</w:t>
      </w:r>
      <w:r w:rsidRPr="00275809">
        <w:rPr>
          <w:rFonts w:ascii="Times New Roman" w:hAnsi="Times New Roman" w:cs="Times New Roman"/>
          <w:sz w:val="24"/>
          <w:szCs w:val="24"/>
        </w:rPr>
        <w:t>а</w:t>
      </w:r>
      <w:r w:rsidRPr="00275809">
        <w:rPr>
          <w:rFonts w:ascii="Times New Roman" w:hAnsi="Times New Roman" w:cs="Times New Roman"/>
          <w:sz w:val="24"/>
          <w:szCs w:val="24"/>
        </w:rPr>
        <w:t>крывается и передаётся в бухгалтерию (для расчета заработной платы). А для продолжения незавершенных работ в следующем отчетном периоде выпис</w:t>
      </w:r>
      <w:r w:rsidRPr="00275809">
        <w:rPr>
          <w:rFonts w:ascii="Times New Roman" w:hAnsi="Times New Roman" w:cs="Times New Roman"/>
          <w:sz w:val="24"/>
          <w:szCs w:val="24"/>
        </w:rPr>
        <w:t>ы</w:t>
      </w:r>
      <w:r w:rsidRPr="00275809">
        <w:rPr>
          <w:rFonts w:ascii="Times New Roman" w:hAnsi="Times New Roman" w:cs="Times New Roman"/>
          <w:sz w:val="24"/>
          <w:szCs w:val="24"/>
        </w:rPr>
        <w:t>вают новые наряды.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Для доплат к расценкам, вызванных изменением условий труда, и на р</w:t>
      </w:r>
      <w:r w:rsidRPr="00275809">
        <w:rPr>
          <w:rFonts w:ascii="Times New Roman" w:hAnsi="Times New Roman" w:cs="Times New Roman"/>
          <w:sz w:val="24"/>
          <w:szCs w:val="24"/>
        </w:rPr>
        <w:t>а</w:t>
      </w:r>
      <w:r w:rsidRPr="00275809">
        <w:rPr>
          <w:rFonts w:ascii="Times New Roman" w:hAnsi="Times New Roman" w:cs="Times New Roman"/>
          <w:sz w:val="24"/>
          <w:szCs w:val="24"/>
        </w:rPr>
        <w:t>боты, не предусмотренные технологией производства, оформляют листки на доплату, либо наряды на сдельную работу с отличительным знаком. Листок выписывается отдельному работнику или бригаде на каждый вид доплат со ссылкой на номер основного наряда или рапорта. Информация о доплатах бу</w:t>
      </w:r>
      <w:r w:rsidRPr="00275809">
        <w:rPr>
          <w:rFonts w:ascii="Times New Roman" w:hAnsi="Times New Roman" w:cs="Times New Roman"/>
          <w:sz w:val="24"/>
          <w:szCs w:val="24"/>
        </w:rPr>
        <w:t>х</w:t>
      </w:r>
      <w:r w:rsidRPr="00275809">
        <w:rPr>
          <w:rFonts w:ascii="Times New Roman" w:hAnsi="Times New Roman" w:cs="Times New Roman"/>
          <w:sz w:val="24"/>
          <w:szCs w:val="24"/>
        </w:rPr>
        <w:t>галтерия обязана регулярно представлять руководству цеха для выявления пр</w:t>
      </w:r>
      <w:r w:rsidRPr="00275809">
        <w:rPr>
          <w:rFonts w:ascii="Times New Roman" w:hAnsi="Times New Roman" w:cs="Times New Roman"/>
          <w:sz w:val="24"/>
          <w:szCs w:val="24"/>
        </w:rPr>
        <w:t>и</w:t>
      </w:r>
      <w:r w:rsidRPr="00275809">
        <w:rPr>
          <w:rFonts w:ascii="Times New Roman" w:hAnsi="Times New Roman" w:cs="Times New Roman"/>
          <w:sz w:val="24"/>
          <w:szCs w:val="24"/>
        </w:rPr>
        <w:t>чин отклонения и принятия, необходимых мер.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На следующем этапе, после расчета суммы оплаты труда на основании первичных документов необходимо определить величину удержаний и вычетов из заработной платы каждого работника.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В соответствии с действующим налоговым и трудовым законодател</w:t>
      </w:r>
      <w:r w:rsidRPr="00275809">
        <w:rPr>
          <w:rFonts w:ascii="Times New Roman" w:hAnsi="Times New Roman" w:cs="Times New Roman"/>
          <w:sz w:val="24"/>
          <w:szCs w:val="24"/>
        </w:rPr>
        <w:t>ь</w:t>
      </w:r>
      <w:r w:rsidRPr="00275809">
        <w:rPr>
          <w:rFonts w:ascii="Times New Roman" w:hAnsi="Times New Roman" w:cs="Times New Roman"/>
          <w:sz w:val="24"/>
          <w:szCs w:val="24"/>
        </w:rPr>
        <w:t>ством работодатели удерживают из заработной платы работников обязательные пенсионные взносы, индивидуальный подоходный налог, суммы по исполн</w:t>
      </w:r>
      <w:r w:rsidRPr="00275809">
        <w:rPr>
          <w:rFonts w:ascii="Times New Roman" w:hAnsi="Times New Roman" w:cs="Times New Roman"/>
          <w:sz w:val="24"/>
          <w:szCs w:val="24"/>
        </w:rPr>
        <w:t>и</w:t>
      </w:r>
      <w:r w:rsidRPr="00275809">
        <w:rPr>
          <w:rFonts w:ascii="Times New Roman" w:hAnsi="Times New Roman" w:cs="Times New Roman"/>
          <w:sz w:val="24"/>
          <w:szCs w:val="24"/>
        </w:rPr>
        <w:t>тельным листам, а так же производят любые другие удержания по письменному заявлению работника, либо по инициативе самого работодателя.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275809">
        <w:rPr>
          <w:rFonts w:ascii="Times New Roman" w:hAnsi="Times New Roman" w:cs="Times New Roman"/>
          <w:spacing w:val="-2"/>
          <w:sz w:val="24"/>
          <w:szCs w:val="24"/>
        </w:rPr>
        <w:t>Удержания из заработной платы должны осуществляться в строгой посл</w:t>
      </w:r>
      <w:r w:rsidRPr="00275809">
        <w:rPr>
          <w:rFonts w:ascii="Times New Roman" w:hAnsi="Times New Roman" w:cs="Times New Roman"/>
          <w:spacing w:val="-2"/>
          <w:sz w:val="24"/>
          <w:szCs w:val="24"/>
        </w:rPr>
        <w:t>е</w:t>
      </w:r>
      <w:r w:rsidRPr="00275809">
        <w:rPr>
          <w:rFonts w:ascii="Times New Roman" w:hAnsi="Times New Roman" w:cs="Times New Roman"/>
          <w:spacing w:val="-2"/>
          <w:sz w:val="24"/>
          <w:szCs w:val="24"/>
        </w:rPr>
        <w:t>довательности, установленной действующим законодательством. Все удержания из заработной платы  классифицируются в соответствии со следующими видами (рисунок</w:t>
      </w:r>
      <w:proofErr w:type="gramStart"/>
      <w:r w:rsidRPr="00275809">
        <w:rPr>
          <w:rFonts w:ascii="Times New Roman" w:hAnsi="Times New Roman" w:cs="Times New Roman"/>
          <w:spacing w:val="-2"/>
          <w:sz w:val="24"/>
          <w:szCs w:val="24"/>
        </w:rPr>
        <w:t xml:space="preserve"> )</w:t>
      </w:r>
      <w:proofErr w:type="gramEnd"/>
      <w:r w:rsidRPr="00275809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Заработная плата, а также любые другие доходы работников, выплачив</w:t>
      </w:r>
      <w:r w:rsidRPr="00275809">
        <w:rPr>
          <w:rFonts w:ascii="Times New Roman" w:hAnsi="Times New Roman" w:cs="Times New Roman"/>
          <w:sz w:val="24"/>
          <w:szCs w:val="24"/>
        </w:rPr>
        <w:t>а</w:t>
      </w:r>
      <w:r w:rsidRPr="00275809">
        <w:rPr>
          <w:rFonts w:ascii="Times New Roman" w:hAnsi="Times New Roman" w:cs="Times New Roman"/>
          <w:sz w:val="24"/>
          <w:szCs w:val="24"/>
        </w:rPr>
        <w:t>емые работодателем в денежной или натуральной формах, включая доходы, предоставленные работодателем в виде материальных, социальных и других материальных благ подлежат обложению индивидуальным подоходным нал</w:t>
      </w:r>
      <w:r w:rsidRPr="00275809">
        <w:rPr>
          <w:rFonts w:ascii="Times New Roman" w:hAnsi="Times New Roman" w:cs="Times New Roman"/>
          <w:sz w:val="24"/>
          <w:szCs w:val="24"/>
        </w:rPr>
        <w:t>о</w:t>
      </w:r>
      <w:r w:rsidRPr="00275809">
        <w:rPr>
          <w:rFonts w:ascii="Times New Roman" w:hAnsi="Times New Roman" w:cs="Times New Roman"/>
          <w:sz w:val="24"/>
          <w:szCs w:val="24"/>
        </w:rPr>
        <w:t>гом.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Расчет индивидуального подоходного налога осуществляется с начала г</w:t>
      </w:r>
      <w:r w:rsidRPr="00275809">
        <w:rPr>
          <w:rFonts w:ascii="Times New Roman" w:hAnsi="Times New Roman" w:cs="Times New Roman"/>
          <w:sz w:val="24"/>
          <w:szCs w:val="24"/>
        </w:rPr>
        <w:t>о</w:t>
      </w:r>
      <w:r w:rsidRPr="00275809">
        <w:rPr>
          <w:rFonts w:ascii="Times New Roman" w:hAnsi="Times New Roman" w:cs="Times New Roman"/>
          <w:sz w:val="24"/>
          <w:szCs w:val="24"/>
        </w:rPr>
        <w:t>да в течение каждого месяца с суммы дохода работника, который уменьшается на установленный законодательством Республики Казахстан размер вычетов, и с применением налоговой ставки – 10%.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48F879D4" wp14:editId="7F668E02">
            <wp:extent cx="5486400" cy="4238625"/>
            <wp:effectExtent l="0" t="0" r="0" b="47625"/>
            <wp:docPr id="7" name="Схема 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Рисунок. Виды удержаний из заработной платы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При исчислении индивидуального подоходного налога согласно де</w:t>
      </w:r>
      <w:r w:rsidRPr="00275809">
        <w:rPr>
          <w:rFonts w:ascii="Times New Roman" w:hAnsi="Times New Roman" w:cs="Times New Roman"/>
          <w:sz w:val="24"/>
          <w:szCs w:val="24"/>
        </w:rPr>
        <w:t>й</w:t>
      </w:r>
      <w:r w:rsidRPr="00275809">
        <w:rPr>
          <w:rFonts w:ascii="Times New Roman" w:hAnsi="Times New Roman" w:cs="Times New Roman"/>
          <w:sz w:val="24"/>
          <w:szCs w:val="24"/>
        </w:rPr>
        <w:t>ствующему налоговому законодательству РК применяют следующие виды в</w:t>
      </w:r>
      <w:r w:rsidRPr="00275809">
        <w:rPr>
          <w:rFonts w:ascii="Times New Roman" w:hAnsi="Times New Roman" w:cs="Times New Roman"/>
          <w:sz w:val="24"/>
          <w:szCs w:val="24"/>
        </w:rPr>
        <w:t>ы</w:t>
      </w:r>
      <w:r w:rsidRPr="00275809">
        <w:rPr>
          <w:rFonts w:ascii="Times New Roman" w:hAnsi="Times New Roman" w:cs="Times New Roman"/>
          <w:sz w:val="24"/>
          <w:szCs w:val="24"/>
        </w:rPr>
        <w:t>четов из доходов физических лиц (рисунок 8) 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Исчисление и удержание индивидуального подоходного налога произв</w:t>
      </w:r>
      <w:r w:rsidRPr="00275809">
        <w:rPr>
          <w:rFonts w:ascii="Times New Roman" w:hAnsi="Times New Roman" w:cs="Times New Roman"/>
          <w:sz w:val="24"/>
          <w:szCs w:val="24"/>
        </w:rPr>
        <w:t>о</w:t>
      </w:r>
      <w:r w:rsidRPr="00275809">
        <w:rPr>
          <w:rFonts w:ascii="Times New Roman" w:hAnsi="Times New Roman" w:cs="Times New Roman"/>
          <w:sz w:val="24"/>
          <w:szCs w:val="24"/>
        </w:rPr>
        <w:t>дится налоговыми агентами не позднее дня выплаты дохода, облагаемого у и</w:t>
      </w:r>
      <w:r w:rsidRPr="00275809">
        <w:rPr>
          <w:rFonts w:ascii="Times New Roman" w:hAnsi="Times New Roman" w:cs="Times New Roman"/>
          <w:sz w:val="24"/>
          <w:szCs w:val="24"/>
        </w:rPr>
        <w:t>с</w:t>
      </w:r>
      <w:r w:rsidRPr="00275809">
        <w:rPr>
          <w:rFonts w:ascii="Times New Roman" w:hAnsi="Times New Roman" w:cs="Times New Roman"/>
          <w:sz w:val="24"/>
          <w:szCs w:val="24"/>
        </w:rPr>
        <w:t>точника выплаты. По налогу, удерживаемому у источника выплаты – не поз</w:t>
      </w:r>
      <w:r w:rsidRPr="00275809">
        <w:rPr>
          <w:rFonts w:ascii="Times New Roman" w:hAnsi="Times New Roman" w:cs="Times New Roman"/>
          <w:sz w:val="24"/>
          <w:szCs w:val="24"/>
        </w:rPr>
        <w:t>д</w:t>
      </w:r>
      <w:r w:rsidRPr="00275809">
        <w:rPr>
          <w:rFonts w:ascii="Times New Roman" w:hAnsi="Times New Roman" w:cs="Times New Roman"/>
          <w:sz w:val="24"/>
          <w:szCs w:val="24"/>
        </w:rPr>
        <w:t>нее 25 числа следующего за месяцем выплаты, по месту своего нахождения.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C62D452" wp14:editId="16780F5B">
            <wp:extent cx="6020789" cy="2042556"/>
            <wp:effectExtent l="38100" t="0" r="94615" b="0"/>
            <wp:docPr id="19" name="Схема 1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</wp:inline>
        </w:drawing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Рисунок</w:t>
      </w:r>
      <w:proofErr w:type="gramStart"/>
      <w:r w:rsidRPr="00275809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275809">
        <w:rPr>
          <w:rFonts w:ascii="Times New Roman" w:hAnsi="Times New Roman" w:cs="Times New Roman"/>
          <w:sz w:val="24"/>
          <w:szCs w:val="24"/>
        </w:rPr>
        <w:t xml:space="preserve"> Виды вычетов для определения ИПН</w:t>
      </w:r>
    </w:p>
    <w:p w:rsid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 xml:space="preserve">С 2019 года в Налоговый Кодекс РК внесено изменение, связанное с уменьшением размера индивидуального подоходного налога по работникам с низким уровнем </w:t>
      </w:r>
      <w:r w:rsidRPr="00275809">
        <w:rPr>
          <w:rFonts w:ascii="Times New Roman" w:hAnsi="Times New Roman" w:cs="Times New Roman"/>
          <w:sz w:val="24"/>
          <w:szCs w:val="24"/>
        </w:rPr>
        <w:lastRenderedPageBreak/>
        <w:t>заработной платы (дохода) в целях социальной поддержки т</w:t>
      </w:r>
      <w:r w:rsidRPr="00275809">
        <w:rPr>
          <w:rFonts w:ascii="Times New Roman" w:hAnsi="Times New Roman" w:cs="Times New Roman"/>
          <w:sz w:val="24"/>
          <w:szCs w:val="24"/>
        </w:rPr>
        <w:t>а</w:t>
      </w:r>
      <w:r w:rsidRPr="00275809">
        <w:rPr>
          <w:rFonts w:ascii="Times New Roman" w:hAnsi="Times New Roman" w:cs="Times New Roman"/>
          <w:sz w:val="24"/>
          <w:szCs w:val="24"/>
        </w:rPr>
        <w:t>ких работников. В соответствии с данным изменением, если доход рабо</w:t>
      </w:r>
      <w:r w:rsidRPr="00275809">
        <w:rPr>
          <w:rFonts w:ascii="Times New Roman" w:hAnsi="Times New Roman" w:cs="Times New Roman"/>
          <w:sz w:val="24"/>
          <w:szCs w:val="24"/>
        </w:rPr>
        <w:t>т</w:t>
      </w:r>
      <w:r w:rsidRPr="00275809">
        <w:rPr>
          <w:rFonts w:ascii="Times New Roman" w:hAnsi="Times New Roman" w:cs="Times New Roman"/>
          <w:sz w:val="24"/>
          <w:szCs w:val="24"/>
        </w:rPr>
        <w:t>ника за месяц составляет не более 25 МРП, при расчете ИПН, к налогооблага</w:t>
      </w:r>
      <w:r w:rsidRPr="00275809">
        <w:rPr>
          <w:rFonts w:ascii="Times New Roman" w:hAnsi="Times New Roman" w:cs="Times New Roman"/>
          <w:sz w:val="24"/>
          <w:szCs w:val="24"/>
        </w:rPr>
        <w:t>е</w:t>
      </w:r>
      <w:r w:rsidRPr="00275809">
        <w:rPr>
          <w:rFonts w:ascii="Times New Roman" w:hAnsi="Times New Roman" w:cs="Times New Roman"/>
          <w:sz w:val="24"/>
          <w:szCs w:val="24"/>
        </w:rPr>
        <w:t>мому доходу применяется корректировка (уменьшение) в размере 90%.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Согласно налоговому законодательству доход выплачиваемый работнику работодателем является объектом для исчисления социального налога, пл</w:t>
      </w:r>
      <w:r w:rsidRPr="00275809">
        <w:rPr>
          <w:rFonts w:ascii="Times New Roman" w:hAnsi="Times New Roman" w:cs="Times New Roman"/>
          <w:sz w:val="24"/>
          <w:szCs w:val="24"/>
        </w:rPr>
        <w:t>а</w:t>
      </w:r>
      <w:r w:rsidRPr="00275809">
        <w:rPr>
          <w:rFonts w:ascii="Times New Roman" w:hAnsi="Times New Roman" w:cs="Times New Roman"/>
          <w:sz w:val="24"/>
          <w:szCs w:val="24"/>
        </w:rPr>
        <w:t>тельщиком, которого является юридическое лицо.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Исчисление суммы социального налога осуществляется с начала года в течение каждого месяца с суммы дохода работника, который уменьшается на сумму обязательных пенсионных взносов и путем исключения доходов, не о</w:t>
      </w:r>
      <w:r w:rsidRPr="00275809">
        <w:rPr>
          <w:rFonts w:ascii="Times New Roman" w:hAnsi="Times New Roman" w:cs="Times New Roman"/>
          <w:sz w:val="24"/>
          <w:szCs w:val="24"/>
        </w:rPr>
        <w:t>б</w:t>
      </w:r>
      <w:r w:rsidRPr="00275809">
        <w:rPr>
          <w:rFonts w:ascii="Times New Roman" w:hAnsi="Times New Roman" w:cs="Times New Roman"/>
          <w:sz w:val="24"/>
          <w:szCs w:val="24"/>
        </w:rPr>
        <w:t>лагаемых налогом, и  применением ставки 9,5%.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Декларацию по индивидуальному подоходному налогу и социальному налогу представляется налоговыми агентами, выплачивающие доходы, облаг</w:t>
      </w:r>
      <w:r w:rsidRPr="00275809">
        <w:rPr>
          <w:rFonts w:ascii="Times New Roman" w:hAnsi="Times New Roman" w:cs="Times New Roman"/>
          <w:sz w:val="24"/>
          <w:szCs w:val="24"/>
        </w:rPr>
        <w:t>а</w:t>
      </w:r>
      <w:r w:rsidRPr="00275809">
        <w:rPr>
          <w:rFonts w:ascii="Times New Roman" w:hAnsi="Times New Roman" w:cs="Times New Roman"/>
          <w:sz w:val="24"/>
          <w:szCs w:val="24"/>
        </w:rPr>
        <w:t>емые у источника выплаты. Декларация подается в налоговые органы по месту уплаты налога не позднее 25 числа второго месяца, следующего за отчетным кварталом. В приложении к расчету по индивидуальному подоходному налогу указываются сведения о выплаченных доходах физическим лицам.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Обязательные пенсионные взносы, подлежащие уплате в единый накоп</w:t>
      </w:r>
      <w:r w:rsidRPr="00275809">
        <w:rPr>
          <w:rFonts w:ascii="Times New Roman" w:hAnsi="Times New Roman" w:cs="Times New Roman"/>
          <w:sz w:val="24"/>
          <w:szCs w:val="24"/>
        </w:rPr>
        <w:t>и</w:t>
      </w:r>
      <w:r w:rsidRPr="00275809">
        <w:rPr>
          <w:rFonts w:ascii="Times New Roman" w:hAnsi="Times New Roman" w:cs="Times New Roman"/>
          <w:sz w:val="24"/>
          <w:szCs w:val="24"/>
        </w:rPr>
        <w:t>тельный пенсионный фонд, устанавливаются в размере 10 процентов от ежем</w:t>
      </w:r>
      <w:r w:rsidRPr="00275809">
        <w:rPr>
          <w:rFonts w:ascii="Times New Roman" w:hAnsi="Times New Roman" w:cs="Times New Roman"/>
          <w:sz w:val="24"/>
          <w:szCs w:val="24"/>
        </w:rPr>
        <w:t>е</w:t>
      </w:r>
      <w:r w:rsidRPr="00275809">
        <w:rPr>
          <w:rFonts w:ascii="Times New Roman" w:hAnsi="Times New Roman" w:cs="Times New Roman"/>
          <w:sz w:val="24"/>
          <w:szCs w:val="24"/>
        </w:rPr>
        <w:t>сячного дохода работника. При этом с 2019 года ежемесячный доход, приним</w:t>
      </w:r>
      <w:r w:rsidRPr="00275809">
        <w:rPr>
          <w:rFonts w:ascii="Times New Roman" w:hAnsi="Times New Roman" w:cs="Times New Roman"/>
          <w:sz w:val="24"/>
          <w:szCs w:val="24"/>
        </w:rPr>
        <w:t>а</w:t>
      </w:r>
      <w:r w:rsidRPr="00275809">
        <w:rPr>
          <w:rFonts w:ascii="Times New Roman" w:hAnsi="Times New Roman" w:cs="Times New Roman"/>
          <w:sz w:val="24"/>
          <w:szCs w:val="24"/>
        </w:rPr>
        <w:t>емый для исчисления обязательных пенсионных взносов, не должен превышать 50-кратный минимальный размер заработной платы, установленный на соо</w:t>
      </w:r>
      <w:r w:rsidRPr="00275809">
        <w:rPr>
          <w:rFonts w:ascii="Times New Roman" w:hAnsi="Times New Roman" w:cs="Times New Roman"/>
          <w:sz w:val="24"/>
          <w:szCs w:val="24"/>
        </w:rPr>
        <w:t>т</w:t>
      </w:r>
      <w:r w:rsidRPr="00275809">
        <w:rPr>
          <w:rFonts w:ascii="Times New Roman" w:hAnsi="Times New Roman" w:cs="Times New Roman"/>
          <w:sz w:val="24"/>
          <w:szCs w:val="24"/>
        </w:rPr>
        <w:t>ветствующий финансовый год законом о республиканском бюджете.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75809">
        <w:rPr>
          <w:rFonts w:ascii="Times New Roman" w:hAnsi="Times New Roman" w:cs="Times New Roman"/>
          <w:sz w:val="24"/>
          <w:szCs w:val="24"/>
        </w:rPr>
        <w:t>Удержания по исполнительным документам (исполнительным листам), выдаваемым в соответствии с решением судов, исполнительными надписями нотариальных органов, а также постановлениями, принимаемыми администр</w:t>
      </w:r>
      <w:r w:rsidRPr="00275809">
        <w:rPr>
          <w:rFonts w:ascii="Times New Roman" w:hAnsi="Times New Roman" w:cs="Times New Roman"/>
          <w:sz w:val="24"/>
          <w:szCs w:val="24"/>
        </w:rPr>
        <w:t>а</w:t>
      </w:r>
      <w:r w:rsidRPr="00275809">
        <w:rPr>
          <w:rFonts w:ascii="Times New Roman" w:hAnsi="Times New Roman" w:cs="Times New Roman"/>
          <w:sz w:val="24"/>
          <w:szCs w:val="24"/>
        </w:rPr>
        <w:t>тивными органами о производстве взыскания в бесспорном порядке, произв</w:t>
      </w:r>
      <w:r w:rsidRPr="00275809">
        <w:rPr>
          <w:rFonts w:ascii="Times New Roman" w:hAnsi="Times New Roman" w:cs="Times New Roman"/>
          <w:sz w:val="24"/>
          <w:szCs w:val="24"/>
        </w:rPr>
        <w:t>о</w:t>
      </w:r>
      <w:r w:rsidRPr="00275809">
        <w:rPr>
          <w:rFonts w:ascii="Times New Roman" w:hAnsi="Times New Roman" w:cs="Times New Roman"/>
          <w:sz w:val="24"/>
          <w:szCs w:val="24"/>
        </w:rPr>
        <w:t>дят как из основной оплаты труда, так и со всех остальных выплат, носящих постоянный характер, в том числе премий, пенсий, пособий по временной н</w:t>
      </w:r>
      <w:r w:rsidRPr="00275809">
        <w:rPr>
          <w:rFonts w:ascii="Times New Roman" w:hAnsi="Times New Roman" w:cs="Times New Roman"/>
          <w:sz w:val="24"/>
          <w:szCs w:val="24"/>
        </w:rPr>
        <w:t>е</w:t>
      </w:r>
      <w:r w:rsidRPr="00275809">
        <w:rPr>
          <w:rFonts w:ascii="Times New Roman" w:hAnsi="Times New Roman" w:cs="Times New Roman"/>
          <w:sz w:val="24"/>
          <w:szCs w:val="24"/>
        </w:rPr>
        <w:t>трудоспособности.</w:t>
      </w:r>
      <w:proofErr w:type="gramEnd"/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Размер удержания определяется в соответствии с исполнительным док</w:t>
      </w:r>
      <w:r w:rsidRPr="00275809">
        <w:rPr>
          <w:rFonts w:ascii="Times New Roman" w:hAnsi="Times New Roman" w:cs="Times New Roman"/>
          <w:sz w:val="24"/>
          <w:szCs w:val="24"/>
        </w:rPr>
        <w:t>у</w:t>
      </w:r>
      <w:r w:rsidRPr="00275809">
        <w:rPr>
          <w:rFonts w:ascii="Times New Roman" w:hAnsi="Times New Roman" w:cs="Times New Roman"/>
          <w:sz w:val="24"/>
          <w:szCs w:val="24"/>
        </w:rPr>
        <w:t>ментов: исполнительным листом, судебным приказом или соглашением об уплате алиментов и может быть выражен:</w:t>
      </w:r>
    </w:p>
    <w:p w:rsidR="00275809" w:rsidRPr="00275809" w:rsidRDefault="00275809" w:rsidP="00275809">
      <w:pPr>
        <w:pStyle w:val="a3"/>
        <w:widowControl w:val="0"/>
        <w:numPr>
          <w:ilvl w:val="0"/>
          <w:numId w:val="2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в доле от заработка или иного дохода: 1/4, 1/3, 1/2 (в зависимости от к</w:t>
      </w:r>
      <w:r w:rsidRPr="00275809">
        <w:rPr>
          <w:rFonts w:ascii="Times New Roman" w:hAnsi="Times New Roman" w:cs="Times New Roman"/>
          <w:sz w:val="24"/>
          <w:szCs w:val="24"/>
        </w:rPr>
        <w:t>о</w:t>
      </w:r>
      <w:r w:rsidRPr="00275809">
        <w:rPr>
          <w:rFonts w:ascii="Times New Roman" w:hAnsi="Times New Roman" w:cs="Times New Roman"/>
          <w:sz w:val="24"/>
          <w:szCs w:val="24"/>
        </w:rPr>
        <w:t>личества детей);</w:t>
      </w:r>
    </w:p>
    <w:p w:rsidR="00275809" w:rsidRPr="00275809" w:rsidRDefault="00275809" w:rsidP="00275809">
      <w:pPr>
        <w:pStyle w:val="a3"/>
        <w:widowControl w:val="0"/>
        <w:numPr>
          <w:ilvl w:val="0"/>
          <w:numId w:val="2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в размере кратном МРП;</w:t>
      </w:r>
    </w:p>
    <w:p w:rsidR="00275809" w:rsidRPr="00275809" w:rsidRDefault="00275809" w:rsidP="00275809">
      <w:pPr>
        <w:pStyle w:val="a3"/>
        <w:widowControl w:val="0"/>
        <w:numPr>
          <w:ilvl w:val="0"/>
          <w:numId w:val="2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 xml:space="preserve">в твердой денежной сумме. 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Общий размер ежемесячного удержания не может превышать пятьдесят процентов причитающейся работнику заработной платы.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Поступившие исполнительные документы должны быть зарегистриров</w:t>
      </w:r>
      <w:r w:rsidRPr="00275809">
        <w:rPr>
          <w:rFonts w:ascii="Times New Roman" w:hAnsi="Times New Roman" w:cs="Times New Roman"/>
          <w:sz w:val="24"/>
          <w:szCs w:val="24"/>
        </w:rPr>
        <w:t>а</w:t>
      </w:r>
      <w:r w:rsidRPr="00275809">
        <w:rPr>
          <w:rFonts w:ascii="Times New Roman" w:hAnsi="Times New Roman" w:cs="Times New Roman"/>
          <w:sz w:val="24"/>
          <w:szCs w:val="24"/>
        </w:rPr>
        <w:t xml:space="preserve">ны в специальном реестре и бухгалтерии необходимо по каждому плательщику вести отдельный </w:t>
      </w:r>
      <w:proofErr w:type="spellStart"/>
      <w:r w:rsidRPr="00275809">
        <w:rPr>
          <w:rFonts w:ascii="Times New Roman" w:hAnsi="Times New Roman" w:cs="Times New Roman"/>
          <w:sz w:val="24"/>
          <w:szCs w:val="24"/>
        </w:rPr>
        <w:t>субсчет</w:t>
      </w:r>
      <w:proofErr w:type="spellEnd"/>
      <w:r w:rsidRPr="00275809">
        <w:rPr>
          <w:rFonts w:ascii="Times New Roman" w:hAnsi="Times New Roman" w:cs="Times New Roman"/>
          <w:sz w:val="24"/>
          <w:szCs w:val="24"/>
        </w:rPr>
        <w:t>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К основным удержаниям из заработной платы работников по инициативе работодателя является взыскания подотчетных сумм и возмещение материал</w:t>
      </w:r>
      <w:r w:rsidRPr="00275809">
        <w:rPr>
          <w:rFonts w:ascii="Times New Roman" w:hAnsi="Times New Roman" w:cs="Times New Roman"/>
          <w:sz w:val="24"/>
          <w:szCs w:val="24"/>
        </w:rPr>
        <w:t>ь</w:t>
      </w:r>
      <w:r w:rsidRPr="00275809">
        <w:rPr>
          <w:rFonts w:ascii="Times New Roman" w:hAnsi="Times New Roman" w:cs="Times New Roman"/>
          <w:sz w:val="24"/>
          <w:szCs w:val="24"/>
        </w:rPr>
        <w:t xml:space="preserve">ного ущерба. 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Работодатель может удержать с работника своевременно не возвраще</w:t>
      </w:r>
      <w:r w:rsidRPr="00275809">
        <w:rPr>
          <w:rFonts w:ascii="Times New Roman" w:hAnsi="Times New Roman" w:cs="Times New Roman"/>
          <w:sz w:val="24"/>
          <w:szCs w:val="24"/>
        </w:rPr>
        <w:t>н</w:t>
      </w:r>
      <w:r w:rsidRPr="00275809">
        <w:rPr>
          <w:rFonts w:ascii="Times New Roman" w:hAnsi="Times New Roman" w:cs="Times New Roman"/>
          <w:sz w:val="24"/>
          <w:szCs w:val="24"/>
        </w:rPr>
        <w:t>ные суммы, полученные им под отчет (например, при убытии в командировку). Работник, получивший подотчетную сумму, должен за нее отчитаться, предст</w:t>
      </w:r>
      <w:r w:rsidRPr="00275809">
        <w:rPr>
          <w:rFonts w:ascii="Times New Roman" w:hAnsi="Times New Roman" w:cs="Times New Roman"/>
          <w:sz w:val="24"/>
          <w:szCs w:val="24"/>
        </w:rPr>
        <w:t>а</w:t>
      </w:r>
      <w:r w:rsidRPr="00275809">
        <w:rPr>
          <w:rFonts w:ascii="Times New Roman" w:hAnsi="Times New Roman" w:cs="Times New Roman"/>
          <w:sz w:val="24"/>
          <w:szCs w:val="24"/>
        </w:rPr>
        <w:t>вить в бухгалтерию авансовый отчет (с приложением документов, подтвержд</w:t>
      </w:r>
      <w:r w:rsidRPr="00275809">
        <w:rPr>
          <w:rFonts w:ascii="Times New Roman" w:hAnsi="Times New Roman" w:cs="Times New Roman"/>
          <w:sz w:val="24"/>
          <w:szCs w:val="24"/>
        </w:rPr>
        <w:t>а</w:t>
      </w:r>
      <w:r w:rsidRPr="00275809">
        <w:rPr>
          <w:rFonts w:ascii="Times New Roman" w:hAnsi="Times New Roman" w:cs="Times New Roman"/>
          <w:sz w:val="24"/>
          <w:szCs w:val="24"/>
        </w:rPr>
        <w:t>ющих расходы), а неизрасходованные средства вернуть в кассу организации не позднее чем через три рабочих дня после возвращения из командировки. Сумму подотчетных средств, не возвращенную работником в установленный срок, удерживают из его заработной платы.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В трудовом, коллективном договорах может конкретизироваться матер</w:t>
      </w:r>
      <w:r w:rsidRPr="00275809">
        <w:rPr>
          <w:rFonts w:ascii="Times New Roman" w:hAnsi="Times New Roman" w:cs="Times New Roman"/>
          <w:sz w:val="24"/>
          <w:szCs w:val="24"/>
        </w:rPr>
        <w:t>и</w:t>
      </w:r>
      <w:r w:rsidRPr="00275809">
        <w:rPr>
          <w:rFonts w:ascii="Times New Roman" w:hAnsi="Times New Roman" w:cs="Times New Roman"/>
          <w:sz w:val="24"/>
          <w:szCs w:val="24"/>
        </w:rPr>
        <w:t xml:space="preserve">альная </w:t>
      </w:r>
      <w:r w:rsidRPr="00275809">
        <w:rPr>
          <w:rFonts w:ascii="Times New Roman" w:hAnsi="Times New Roman" w:cs="Times New Roman"/>
          <w:sz w:val="24"/>
          <w:szCs w:val="24"/>
        </w:rPr>
        <w:lastRenderedPageBreak/>
        <w:t>ответственность работника и работодателя. Материальная ответстве</w:t>
      </w:r>
      <w:r w:rsidRPr="00275809">
        <w:rPr>
          <w:rFonts w:ascii="Times New Roman" w:hAnsi="Times New Roman" w:cs="Times New Roman"/>
          <w:sz w:val="24"/>
          <w:szCs w:val="24"/>
        </w:rPr>
        <w:t>н</w:t>
      </w:r>
      <w:r w:rsidRPr="00275809">
        <w:rPr>
          <w:rFonts w:ascii="Times New Roman" w:hAnsi="Times New Roman" w:cs="Times New Roman"/>
          <w:sz w:val="24"/>
          <w:szCs w:val="24"/>
        </w:rPr>
        <w:t>ность стороны трудового договора за ущерб (вред), причиненный ею другой стороне трудового договора, наступает за ущерб (вред), причиненный в резул</w:t>
      </w:r>
      <w:r w:rsidRPr="00275809">
        <w:rPr>
          <w:rFonts w:ascii="Times New Roman" w:hAnsi="Times New Roman" w:cs="Times New Roman"/>
          <w:sz w:val="24"/>
          <w:szCs w:val="24"/>
        </w:rPr>
        <w:t>ь</w:t>
      </w:r>
      <w:r w:rsidRPr="00275809">
        <w:rPr>
          <w:rFonts w:ascii="Times New Roman" w:hAnsi="Times New Roman" w:cs="Times New Roman"/>
          <w:sz w:val="24"/>
          <w:szCs w:val="24"/>
        </w:rPr>
        <w:t>тате виновного противоправного поведения (действия или бездействия) и пр</w:t>
      </w:r>
      <w:r w:rsidRPr="00275809">
        <w:rPr>
          <w:rFonts w:ascii="Times New Roman" w:hAnsi="Times New Roman" w:cs="Times New Roman"/>
          <w:sz w:val="24"/>
          <w:szCs w:val="24"/>
        </w:rPr>
        <w:t>и</w:t>
      </w:r>
      <w:r w:rsidRPr="00275809">
        <w:rPr>
          <w:rFonts w:ascii="Times New Roman" w:hAnsi="Times New Roman" w:cs="Times New Roman"/>
          <w:sz w:val="24"/>
          <w:szCs w:val="24"/>
        </w:rPr>
        <w:t>чинной связи между виновным противоправным поведением и причиненным ущербом (вредом).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Работник несет материальную ответственность перед работодателем:</w:t>
      </w:r>
    </w:p>
    <w:p w:rsidR="00275809" w:rsidRPr="00275809" w:rsidRDefault="00275809" w:rsidP="00275809">
      <w:pPr>
        <w:pStyle w:val="a3"/>
        <w:widowControl w:val="0"/>
        <w:numPr>
          <w:ilvl w:val="0"/>
          <w:numId w:val="3"/>
        </w:numPr>
        <w:tabs>
          <w:tab w:val="left" w:pos="142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за ущерб, причиненный утратой или повреждением имущества работ</w:t>
      </w:r>
      <w:r w:rsidRPr="00275809">
        <w:rPr>
          <w:rFonts w:ascii="Times New Roman" w:hAnsi="Times New Roman" w:cs="Times New Roman"/>
          <w:sz w:val="24"/>
          <w:szCs w:val="24"/>
        </w:rPr>
        <w:t>о</w:t>
      </w:r>
      <w:r w:rsidRPr="00275809">
        <w:rPr>
          <w:rFonts w:ascii="Times New Roman" w:hAnsi="Times New Roman" w:cs="Times New Roman"/>
          <w:sz w:val="24"/>
          <w:szCs w:val="24"/>
        </w:rPr>
        <w:t>дателя;</w:t>
      </w:r>
    </w:p>
    <w:p w:rsidR="00275809" w:rsidRPr="00275809" w:rsidRDefault="00275809" w:rsidP="00275809">
      <w:pPr>
        <w:pStyle w:val="a3"/>
        <w:widowControl w:val="0"/>
        <w:numPr>
          <w:ilvl w:val="0"/>
          <w:numId w:val="3"/>
        </w:numPr>
        <w:tabs>
          <w:tab w:val="left" w:pos="142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за ущерб, возникший в результате действия (бездействия) работника.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Работник обязан возместить прямой действительный ущерб, причине</w:t>
      </w:r>
      <w:r w:rsidRPr="00275809">
        <w:rPr>
          <w:rFonts w:ascii="Times New Roman" w:hAnsi="Times New Roman" w:cs="Times New Roman"/>
          <w:sz w:val="24"/>
          <w:szCs w:val="24"/>
        </w:rPr>
        <w:t>н</w:t>
      </w:r>
      <w:r w:rsidRPr="00275809">
        <w:rPr>
          <w:rFonts w:ascii="Times New Roman" w:hAnsi="Times New Roman" w:cs="Times New Roman"/>
          <w:sz w:val="24"/>
          <w:szCs w:val="24"/>
        </w:rPr>
        <w:t>ный работодателю.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Далее определяется сумма заработной платы к выдаче на руки каждому работнику после произведения удержаний. Оформляются расчетные (</w:t>
      </w:r>
      <w:proofErr w:type="spellStart"/>
      <w:r w:rsidRPr="00275809">
        <w:rPr>
          <w:rFonts w:ascii="Times New Roman" w:hAnsi="Times New Roman" w:cs="Times New Roman"/>
          <w:sz w:val="24"/>
          <w:szCs w:val="24"/>
        </w:rPr>
        <w:t>расчетно</w:t>
      </w:r>
      <w:proofErr w:type="spellEnd"/>
      <w:r w:rsidRPr="00275809">
        <w:rPr>
          <w:rFonts w:ascii="Times New Roman" w:hAnsi="Times New Roman" w:cs="Times New Roman"/>
          <w:sz w:val="24"/>
          <w:szCs w:val="24"/>
        </w:rPr>
        <w:t xml:space="preserve"> – платёжные) и платежные ведомости и составляются сводные данные о начи</w:t>
      </w:r>
      <w:r w:rsidRPr="00275809">
        <w:rPr>
          <w:rFonts w:ascii="Times New Roman" w:hAnsi="Times New Roman" w:cs="Times New Roman"/>
          <w:sz w:val="24"/>
          <w:szCs w:val="24"/>
        </w:rPr>
        <w:t>с</w:t>
      </w:r>
      <w:r w:rsidRPr="00275809">
        <w:rPr>
          <w:rFonts w:ascii="Times New Roman" w:hAnsi="Times New Roman" w:cs="Times New Roman"/>
          <w:sz w:val="24"/>
          <w:szCs w:val="24"/>
        </w:rPr>
        <w:t>ленных суммах и удержаниях по предприятию в целом.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Расчетно-платежная ведомость применяется для начисления заработной платы за месяц и выплаты причитающейся рабочим и служащим заработной платы. В ведомости записываются табельные номера, фамилии и инициалы р</w:t>
      </w:r>
      <w:r w:rsidRPr="00275809">
        <w:rPr>
          <w:rFonts w:ascii="Times New Roman" w:hAnsi="Times New Roman" w:cs="Times New Roman"/>
          <w:sz w:val="24"/>
          <w:szCs w:val="24"/>
        </w:rPr>
        <w:t>а</w:t>
      </w:r>
      <w:r w:rsidRPr="00275809">
        <w:rPr>
          <w:rFonts w:ascii="Times New Roman" w:hAnsi="Times New Roman" w:cs="Times New Roman"/>
          <w:sz w:val="24"/>
          <w:szCs w:val="24"/>
        </w:rPr>
        <w:t xml:space="preserve">ботников, суммы начисленной заработной платы и пособий, выданного аванса, удержанных налогов и других сумм подлежащих начислению и удержанию. Начисление заработной платы производится на основании данных первичных документов по учету фактически отработанного времени и других первичных документов. Одновременно производится расчет всех удержаний из заработной платы и определяется сумма, подлежащая к выдаче. 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Из расчетно-платежной ведомости переносятся суммы начисленной зар</w:t>
      </w:r>
      <w:r w:rsidRPr="00275809">
        <w:rPr>
          <w:rFonts w:ascii="Times New Roman" w:hAnsi="Times New Roman" w:cs="Times New Roman"/>
          <w:sz w:val="24"/>
          <w:szCs w:val="24"/>
        </w:rPr>
        <w:t>а</w:t>
      </w:r>
      <w:r w:rsidRPr="00275809">
        <w:rPr>
          <w:rFonts w:ascii="Times New Roman" w:hAnsi="Times New Roman" w:cs="Times New Roman"/>
          <w:sz w:val="24"/>
          <w:szCs w:val="24"/>
        </w:rPr>
        <w:t>ботной платы по каждому работнику в платежную ведомость. Выдача зарабо</w:t>
      </w:r>
      <w:r w:rsidRPr="00275809">
        <w:rPr>
          <w:rFonts w:ascii="Times New Roman" w:hAnsi="Times New Roman" w:cs="Times New Roman"/>
          <w:sz w:val="24"/>
          <w:szCs w:val="24"/>
        </w:rPr>
        <w:t>т</w:t>
      </w:r>
      <w:r w:rsidRPr="00275809">
        <w:rPr>
          <w:rFonts w:ascii="Times New Roman" w:hAnsi="Times New Roman" w:cs="Times New Roman"/>
          <w:sz w:val="24"/>
          <w:szCs w:val="24"/>
        </w:rPr>
        <w:t>ной платы производится по платежным ведомостям в установленные в орган</w:t>
      </w:r>
      <w:r w:rsidRPr="00275809">
        <w:rPr>
          <w:rFonts w:ascii="Times New Roman" w:hAnsi="Times New Roman" w:cs="Times New Roman"/>
          <w:sz w:val="24"/>
          <w:szCs w:val="24"/>
        </w:rPr>
        <w:t>и</w:t>
      </w:r>
      <w:r w:rsidRPr="00275809">
        <w:rPr>
          <w:rFonts w:ascii="Times New Roman" w:hAnsi="Times New Roman" w:cs="Times New Roman"/>
          <w:sz w:val="24"/>
          <w:szCs w:val="24"/>
        </w:rPr>
        <w:t xml:space="preserve">зации дни месяца. 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Заработная плата выплачивается в денежной форме не реже одного раза в месяц, не позже первой декады следующего месяца. Дата выплаты заработной платы предусматривается трудовым, коллективным договорами.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Работники могут получать заработную плату посредством пластиковых карточек. Используются дебетовые пластиковые карточки, по которым можно осуществлять операции по снятию наличных денег или использованию в торг</w:t>
      </w:r>
      <w:r w:rsidRPr="00275809">
        <w:rPr>
          <w:rFonts w:ascii="Times New Roman" w:hAnsi="Times New Roman" w:cs="Times New Roman"/>
          <w:sz w:val="24"/>
          <w:szCs w:val="24"/>
        </w:rPr>
        <w:t>о</w:t>
      </w:r>
      <w:r w:rsidRPr="00275809">
        <w:rPr>
          <w:rFonts w:ascii="Times New Roman" w:hAnsi="Times New Roman" w:cs="Times New Roman"/>
          <w:sz w:val="24"/>
          <w:szCs w:val="24"/>
        </w:rPr>
        <w:t>вых точках в пределах имеющегося остатка денег на персональном карточном счете владельца карточки.</w:t>
      </w:r>
    </w:p>
    <w:p w:rsidR="00275809" w:rsidRPr="00275809" w:rsidRDefault="00275809" w:rsidP="00275809">
      <w:pPr>
        <w:widowControl w:val="0"/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 xml:space="preserve">Поступление денег на карточный счет осуществляется по средствам обычного банковского перевода либо внесением наличных денег. </w:t>
      </w:r>
    </w:p>
    <w:p w:rsidR="00275809" w:rsidRPr="00275809" w:rsidRDefault="00275809" w:rsidP="00275809">
      <w:pPr>
        <w:pStyle w:val="a3"/>
        <w:widowControl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Отражаются операции по начислению, удержаниям и выплате заработной платы в регистрах бухгалтерского учета. Все расчеты с персоналом по оплате труда, по всем видам заработной платы, премиям и другим выплатам, учитыв</w:t>
      </w:r>
      <w:r w:rsidRPr="00275809">
        <w:rPr>
          <w:rFonts w:ascii="Times New Roman" w:hAnsi="Times New Roman" w:cs="Times New Roman"/>
          <w:sz w:val="24"/>
          <w:szCs w:val="24"/>
        </w:rPr>
        <w:t>а</w:t>
      </w:r>
      <w:r w:rsidRPr="00275809">
        <w:rPr>
          <w:rFonts w:ascii="Times New Roman" w:hAnsi="Times New Roman" w:cs="Times New Roman"/>
          <w:sz w:val="24"/>
          <w:szCs w:val="24"/>
        </w:rPr>
        <w:t>ется на счете 3350 «Краткосрочная задолженность по оплате труда». Счет явл</w:t>
      </w:r>
      <w:r w:rsidRPr="00275809">
        <w:rPr>
          <w:rFonts w:ascii="Times New Roman" w:hAnsi="Times New Roman" w:cs="Times New Roman"/>
          <w:sz w:val="24"/>
          <w:szCs w:val="24"/>
        </w:rPr>
        <w:t>я</w:t>
      </w:r>
      <w:r w:rsidRPr="00275809">
        <w:rPr>
          <w:rFonts w:ascii="Times New Roman" w:hAnsi="Times New Roman" w:cs="Times New Roman"/>
          <w:sz w:val="24"/>
          <w:szCs w:val="24"/>
        </w:rPr>
        <w:t>ется пассивным, следовательно, все начисленные работникам суммы запис</w:t>
      </w:r>
      <w:r w:rsidRPr="00275809">
        <w:rPr>
          <w:rFonts w:ascii="Times New Roman" w:hAnsi="Times New Roman" w:cs="Times New Roman"/>
          <w:sz w:val="24"/>
          <w:szCs w:val="24"/>
        </w:rPr>
        <w:t>ы</w:t>
      </w:r>
      <w:r w:rsidRPr="00275809">
        <w:rPr>
          <w:rFonts w:ascii="Times New Roman" w:hAnsi="Times New Roman" w:cs="Times New Roman"/>
          <w:sz w:val="24"/>
          <w:szCs w:val="24"/>
        </w:rPr>
        <w:t>ваются по кредиту, а удержанные и выданные им – по дебету счета. Кредитовое сальдо по данному счету представляет собой переходящую задолженность по оплате труда за следующий отчетный период.</w:t>
      </w:r>
    </w:p>
    <w:p w:rsidR="00275809" w:rsidRPr="00275809" w:rsidRDefault="00275809" w:rsidP="00275809">
      <w:pPr>
        <w:pStyle w:val="a3"/>
        <w:widowControl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Данные о начисленной оплате труда должны быть отнесены на соотве</w:t>
      </w:r>
      <w:r w:rsidRPr="00275809">
        <w:rPr>
          <w:rFonts w:ascii="Times New Roman" w:hAnsi="Times New Roman" w:cs="Times New Roman"/>
          <w:sz w:val="24"/>
          <w:szCs w:val="24"/>
        </w:rPr>
        <w:t>т</w:t>
      </w:r>
      <w:r w:rsidRPr="00275809">
        <w:rPr>
          <w:rFonts w:ascii="Times New Roman" w:hAnsi="Times New Roman" w:cs="Times New Roman"/>
          <w:sz w:val="24"/>
          <w:szCs w:val="24"/>
        </w:rPr>
        <w:t>ствующие счета затрат в зависимости от назначения использованного в орган</w:t>
      </w:r>
      <w:r w:rsidRPr="00275809">
        <w:rPr>
          <w:rFonts w:ascii="Times New Roman" w:hAnsi="Times New Roman" w:cs="Times New Roman"/>
          <w:sz w:val="24"/>
          <w:szCs w:val="24"/>
        </w:rPr>
        <w:t>и</w:t>
      </w:r>
      <w:r w:rsidRPr="00275809">
        <w:rPr>
          <w:rFonts w:ascii="Times New Roman" w:hAnsi="Times New Roman" w:cs="Times New Roman"/>
          <w:sz w:val="24"/>
          <w:szCs w:val="24"/>
        </w:rPr>
        <w:t>зациях труда. В таблице  представлена типовая корреспонденция по счету 3350 «Краткосрочная задолженность по оплате труда».</w:t>
      </w:r>
    </w:p>
    <w:p w:rsidR="00275809" w:rsidRPr="00275809" w:rsidRDefault="00275809" w:rsidP="00275809">
      <w:pPr>
        <w:pStyle w:val="a3"/>
        <w:widowControl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75809" w:rsidRPr="00275809" w:rsidRDefault="00275809" w:rsidP="00275809">
      <w:pPr>
        <w:pStyle w:val="a3"/>
        <w:widowControl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Таблица Типовая корреспонденция счетов по учету заработной платы</w:t>
      </w:r>
    </w:p>
    <w:tbl>
      <w:tblPr>
        <w:tblStyle w:val="a4"/>
        <w:tblW w:w="5000" w:type="pct"/>
        <w:tblLayout w:type="fixed"/>
        <w:tblLook w:val="04A0" w:firstRow="1" w:lastRow="0" w:firstColumn="1" w:lastColumn="0" w:noHBand="0" w:noVBand="1"/>
      </w:tblPr>
      <w:tblGrid>
        <w:gridCol w:w="6346"/>
        <w:gridCol w:w="1560"/>
        <w:gridCol w:w="1665"/>
      </w:tblGrid>
      <w:tr w:rsidR="00275809" w:rsidRPr="00275809" w:rsidTr="00275809">
        <w:tc>
          <w:tcPr>
            <w:tcW w:w="3315" w:type="pct"/>
            <w:vMerge w:val="restart"/>
            <w:vAlign w:val="center"/>
          </w:tcPr>
          <w:p w:rsidR="00275809" w:rsidRPr="00275809" w:rsidRDefault="00275809" w:rsidP="0056687D">
            <w:pPr>
              <w:pStyle w:val="a3"/>
              <w:widowControl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Содержание операции</w:t>
            </w:r>
          </w:p>
        </w:tc>
        <w:tc>
          <w:tcPr>
            <w:tcW w:w="1685" w:type="pct"/>
            <w:gridSpan w:val="2"/>
            <w:vAlign w:val="center"/>
          </w:tcPr>
          <w:p w:rsidR="00275809" w:rsidRPr="00275809" w:rsidRDefault="00275809" w:rsidP="0056687D">
            <w:pPr>
              <w:pStyle w:val="a3"/>
              <w:widowControl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Корреспонденция</w:t>
            </w:r>
          </w:p>
          <w:p w:rsidR="00275809" w:rsidRPr="00275809" w:rsidRDefault="00275809" w:rsidP="0056687D">
            <w:pPr>
              <w:pStyle w:val="a3"/>
              <w:widowControl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счетов</w:t>
            </w:r>
          </w:p>
        </w:tc>
      </w:tr>
      <w:tr w:rsidR="00275809" w:rsidRPr="00275809" w:rsidTr="00275809">
        <w:tc>
          <w:tcPr>
            <w:tcW w:w="3315" w:type="pct"/>
            <w:vMerge/>
            <w:vAlign w:val="center"/>
          </w:tcPr>
          <w:p w:rsidR="00275809" w:rsidRPr="00275809" w:rsidRDefault="00275809" w:rsidP="0056687D">
            <w:pPr>
              <w:pStyle w:val="a3"/>
              <w:widowControl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pct"/>
            <w:vAlign w:val="center"/>
          </w:tcPr>
          <w:p w:rsidR="00275809" w:rsidRPr="00275809" w:rsidRDefault="00275809" w:rsidP="0056687D">
            <w:pPr>
              <w:pStyle w:val="a3"/>
              <w:widowControl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Дебет</w:t>
            </w:r>
          </w:p>
        </w:tc>
        <w:tc>
          <w:tcPr>
            <w:tcW w:w="870" w:type="pct"/>
            <w:vAlign w:val="center"/>
          </w:tcPr>
          <w:p w:rsidR="00275809" w:rsidRPr="00275809" w:rsidRDefault="00275809" w:rsidP="0056687D">
            <w:pPr>
              <w:pStyle w:val="a3"/>
              <w:widowControl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Кредит</w:t>
            </w:r>
          </w:p>
        </w:tc>
      </w:tr>
      <w:tr w:rsidR="00275809" w:rsidRPr="00275809" w:rsidTr="00275809">
        <w:tc>
          <w:tcPr>
            <w:tcW w:w="3315" w:type="pct"/>
            <w:vAlign w:val="center"/>
          </w:tcPr>
          <w:p w:rsidR="00275809" w:rsidRPr="00275809" w:rsidRDefault="00275809" w:rsidP="0056687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275809">
              <w:rPr>
                <w:rFonts w:ascii="Times New Roman" w:hAnsi="Times New Roman" w:cs="Times New Roman"/>
                <w:sz w:val="24"/>
                <w:szCs w:val="24"/>
              </w:rPr>
              <w:t xml:space="preserve">Начислена заработная плата исходя из тарифов, сдельных </w:t>
            </w:r>
            <w:r w:rsidRPr="002758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</w:t>
            </w: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ценок и должностных окладов, положенных в основу принятой на предприятии системы оплаты труда:</w:t>
            </w:r>
          </w:p>
        </w:tc>
        <w:tc>
          <w:tcPr>
            <w:tcW w:w="815" w:type="pct"/>
            <w:vAlign w:val="center"/>
          </w:tcPr>
          <w:p w:rsidR="00275809" w:rsidRPr="00275809" w:rsidRDefault="00275809" w:rsidP="0056687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pct"/>
            <w:vAlign w:val="center"/>
          </w:tcPr>
          <w:p w:rsidR="00275809" w:rsidRPr="00275809" w:rsidRDefault="00275809" w:rsidP="0056687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809" w:rsidRPr="00275809" w:rsidTr="00275809">
        <w:tc>
          <w:tcPr>
            <w:tcW w:w="3315" w:type="pct"/>
            <w:vAlign w:val="center"/>
          </w:tcPr>
          <w:p w:rsidR="00275809" w:rsidRPr="00275809" w:rsidRDefault="00275809" w:rsidP="00275809">
            <w:pPr>
              <w:pStyle w:val="a3"/>
              <w:widowControl w:val="0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административному персоналу</w:t>
            </w:r>
          </w:p>
        </w:tc>
        <w:tc>
          <w:tcPr>
            <w:tcW w:w="815" w:type="pct"/>
            <w:vAlign w:val="center"/>
          </w:tcPr>
          <w:p w:rsidR="00275809" w:rsidRPr="00275809" w:rsidRDefault="00275809" w:rsidP="0056687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7210</w:t>
            </w:r>
          </w:p>
        </w:tc>
        <w:tc>
          <w:tcPr>
            <w:tcW w:w="870" w:type="pct"/>
            <w:vAlign w:val="center"/>
          </w:tcPr>
          <w:p w:rsidR="00275809" w:rsidRPr="00275809" w:rsidRDefault="00275809" w:rsidP="0056687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3350</w:t>
            </w:r>
          </w:p>
        </w:tc>
      </w:tr>
      <w:tr w:rsidR="00275809" w:rsidRPr="00275809" w:rsidTr="00275809">
        <w:tc>
          <w:tcPr>
            <w:tcW w:w="3315" w:type="pct"/>
            <w:vAlign w:val="center"/>
          </w:tcPr>
          <w:p w:rsidR="00275809" w:rsidRPr="00275809" w:rsidRDefault="00275809" w:rsidP="00275809">
            <w:pPr>
              <w:pStyle w:val="a3"/>
              <w:widowControl w:val="0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персоналу, занятому реализацией продукции</w:t>
            </w:r>
          </w:p>
        </w:tc>
        <w:tc>
          <w:tcPr>
            <w:tcW w:w="815" w:type="pct"/>
            <w:vAlign w:val="center"/>
          </w:tcPr>
          <w:p w:rsidR="00275809" w:rsidRPr="00275809" w:rsidRDefault="00275809" w:rsidP="0056687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7110</w:t>
            </w:r>
          </w:p>
        </w:tc>
        <w:tc>
          <w:tcPr>
            <w:tcW w:w="870" w:type="pct"/>
            <w:vAlign w:val="center"/>
          </w:tcPr>
          <w:p w:rsidR="00275809" w:rsidRPr="00275809" w:rsidRDefault="00275809" w:rsidP="0056687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3350</w:t>
            </w:r>
          </w:p>
        </w:tc>
      </w:tr>
      <w:tr w:rsidR="00275809" w:rsidRPr="00275809" w:rsidTr="00275809">
        <w:tc>
          <w:tcPr>
            <w:tcW w:w="3315" w:type="pct"/>
            <w:vAlign w:val="center"/>
          </w:tcPr>
          <w:p w:rsidR="00275809" w:rsidRPr="00275809" w:rsidRDefault="00275809" w:rsidP="00275809">
            <w:pPr>
              <w:pStyle w:val="a3"/>
              <w:widowControl w:val="0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персоналу основного производства</w:t>
            </w:r>
          </w:p>
        </w:tc>
        <w:tc>
          <w:tcPr>
            <w:tcW w:w="815" w:type="pct"/>
            <w:vAlign w:val="center"/>
          </w:tcPr>
          <w:p w:rsidR="00275809" w:rsidRPr="00275809" w:rsidRDefault="00275809" w:rsidP="0056687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8110</w:t>
            </w:r>
          </w:p>
        </w:tc>
        <w:tc>
          <w:tcPr>
            <w:tcW w:w="870" w:type="pct"/>
            <w:vAlign w:val="center"/>
          </w:tcPr>
          <w:p w:rsidR="00275809" w:rsidRPr="00275809" w:rsidRDefault="00275809" w:rsidP="0056687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3350</w:t>
            </w:r>
          </w:p>
        </w:tc>
      </w:tr>
      <w:tr w:rsidR="00275809" w:rsidRPr="00275809" w:rsidTr="00275809">
        <w:tc>
          <w:tcPr>
            <w:tcW w:w="3315" w:type="pct"/>
            <w:vAlign w:val="center"/>
          </w:tcPr>
          <w:p w:rsidR="00275809" w:rsidRPr="00275809" w:rsidRDefault="00275809" w:rsidP="00275809">
            <w:pPr>
              <w:pStyle w:val="a3"/>
              <w:widowControl w:val="0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персоналу, занятому производством полуфабрикатов</w:t>
            </w:r>
          </w:p>
        </w:tc>
        <w:tc>
          <w:tcPr>
            <w:tcW w:w="815" w:type="pct"/>
            <w:vAlign w:val="center"/>
          </w:tcPr>
          <w:p w:rsidR="00275809" w:rsidRPr="00275809" w:rsidRDefault="00275809" w:rsidP="0056687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8210</w:t>
            </w:r>
          </w:p>
        </w:tc>
        <w:tc>
          <w:tcPr>
            <w:tcW w:w="870" w:type="pct"/>
            <w:vAlign w:val="center"/>
          </w:tcPr>
          <w:p w:rsidR="00275809" w:rsidRPr="00275809" w:rsidRDefault="00275809" w:rsidP="0056687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3350</w:t>
            </w:r>
          </w:p>
        </w:tc>
      </w:tr>
      <w:tr w:rsidR="00275809" w:rsidRPr="00275809" w:rsidTr="00275809">
        <w:tc>
          <w:tcPr>
            <w:tcW w:w="3315" w:type="pct"/>
            <w:vAlign w:val="center"/>
          </w:tcPr>
          <w:p w:rsidR="00275809" w:rsidRPr="00275809" w:rsidRDefault="00275809" w:rsidP="00275809">
            <w:pPr>
              <w:pStyle w:val="a3"/>
              <w:widowControl w:val="0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персоналу вспомогательного производства</w:t>
            </w:r>
          </w:p>
        </w:tc>
        <w:tc>
          <w:tcPr>
            <w:tcW w:w="815" w:type="pct"/>
            <w:vAlign w:val="center"/>
          </w:tcPr>
          <w:p w:rsidR="00275809" w:rsidRPr="00275809" w:rsidRDefault="00275809" w:rsidP="0056687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8310</w:t>
            </w:r>
          </w:p>
        </w:tc>
        <w:tc>
          <w:tcPr>
            <w:tcW w:w="870" w:type="pct"/>
            <w:vAlign w:val="center"/>
          </w:tcPr>
          <w:p w:rsidR="00275809" w:rsidRPr="00275809" w:rsidRDefault="00275809" w:rsidP="0056687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3350</w:t>
            </w:r>
          </w:p>
        </w:tc>
      </w:tr>
      <w:tr w:rsidR="00275809" w:rsidRPr="00275809" w:rsidTr="00275809">
        <w:tc>
          <w:tcPr>
            <w:tcW w:w="3315" w:type="pct"/>
            <w:vAlign w:val="center"/>
          </w:tcPr>
          <w:p w:rsidR="00275809" w:rsidRPr="00275809" w:rsidRDefault="00275809" w:rsidP="00275809">
            <w:pPr>
              <w:pStyle w:val="a3"/>
              <w:widowControl w:val="0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работникам структурных подразделений по обслуживанию основного и вспомогательного производства</w:t>
            </w:r>
          </w:p>
        </w:tc>
        <w:tc>
          <w:tcPr>
            <w:tcW w:w="815" w:type="pct"/>
            <w:vAlign w:val="center"/>
          </w:tcPr>
          <w:p w:rsidR="00275809" w:rsidRPr="00275809" w:rsidRDefault="00275809" w:rsidP="0056687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8410</w:t>
            </w:r>
          </w:p>
        </w:tc>
        <w:tc>
          <w:tcPr>
            <w:tcW w:w="870" w:type="pct"/>
            <w:vAlign w:val="center"/>
          </w:tcPr>
          <w:p w:rsidR="00275809" w:rsidRPr="00275809" w:rsidRDefault="00275809" w:rsidP="0056687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3350</w:t>
            </w:r>
          </w:p>
        </w:tc>
      </w:tr>
      <w:tr w:rsidR="00275809" w:rsidRPr="00275809" w:rsidTr="00275809">
        <w:tc>
          <w:tcPr>
            <w:tcW w:w="3315" w:type="pct"/>
            <w:vAlign w:val="center"/>
          </w:tcPr>
          <w:p w:rsidR="00275809" w:rsidRPr="00275809" w:rsidRDefault="00275809" w:rsidP="00275809">
            <w:pPr>
              <w:pStyle w:val="a3"/>
              <w:widowControl w:val="0"/>
              <w:numPr>
                <w:ilvl w:val="0"/>
                <w:numId w:val="4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 xml:space="preserve">персоналу, занятым капитальным строительством, </w:t>
            </w:r>
            <w:proofErr w:type="gramStart"/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осущест</w:t>
            </w: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ляемого</w:t>
            </w:r>
            <w:proofErr w:type="gramEnd"/>
            <w:r w:rsidRPr="00275809">
              <w:rPr>
                <w:rFonts w:ascii="Times New Roman" w:hAnsi="Times New Roman" w:cs="Times New Roman"/>
                <w:sz w:val="24"/>
                <w:szCs w:val="24"/>
              </w:rPr>
              <w:t xml:space="preserve"> хозяйственным способом.</w:t>
            </w:r>
          </w:p>
        </w:tc>
        <w:tc>
          <w:tcPr>
            <w:tcW w:w="815" w:type="pct"/>
            <w:vAlign w:val="center"/>
          </w:tcPr>
          <w:p w:rsidR="00275809" w:rsidRPr="00275809" w:rsidRDefault="00275809" w:rsidP="0056687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2930</w:t>
            </w:r>
          </w:p>
        </w:tc>
        <w:tc>
          <w:tcPr>
            <w:tcW w:w="870" w:type="pct"/>
            <w:vAlign w:val="center"/>
          </w:tcPr>
          <w:p w:rsidR="00275809" w:rsidRPr="00275809" w:rsidRDefault="00275809" w:rsidP="0056687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3350</w:t>
            </w:r>
          </w:p>
        </w:tc>
      </w:tr>
      <w:tr w:rsidR="00275809" w:rsidRPr="00275809" w:rsidTr="00275809">
        <w:tc>
          <w:tcPr>
            <w:tcW w:w="3315" w:type="pct"/>
            <w:vAlign w:val="center"/>
          </w:tcPr>
          <w:p w:rsidR="00275809" w:rsidRPr="00275809" w:rsidRDefault="00275809" w:rsidP="0056687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Начислен социальный налог на налогооблагаемые доходы по заработной плате</w:t>
            </w:r>
          </w:p>
        </w:tc>
        <w:tc>
          <w:tcPr>
            <w:tcW w:w="815" w:type="pct"/>
            <w:vAlign w:val="center"/>
          </w:tcPr>
          <w:p w:rsidR="00275809" w:rsidRPr="00275809" w:rsidRDefault="00275809" w:rsidP="0056687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7110, 7210, 8110, 8210, 8310, 8410, 2930</w:t>
            </w:r>
          </w:p>
        </w:tc>
        <w:tc>
          <w:tcPr>
            <w:tcW w:w="870" w:type="pct"/>
            <w:vAlign w:val="center"/>
          </w:tcPr>
          <w:p w:rsidR="00275809" w:rsidRPr="00275809" w:rsidRDefault="00275809" w:rsidP="0056687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3150</w:t>
            </w:r>
          </w:p>
        </w:tc>
      </w:tr>
      <w:tr w:rsidR="00275809" w:rsidRPr="00275809" w:rsidTr="00275809">
        <w:tc>
          <w:tcPr>
            <w:tcW w:w="3315" w:type="pct"/>
            <w:vAlign w:val="center"/>
          </w:tcPr>
          <w:p w:rsidR="00275809" w:rsidRPr="00275809" w:rsidRDefault="00275809" w:rsidP="0056687D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Начислены обязательные пенсионные взносы на социальное страхование на доходы по заработной плате</w:t>
            </w:r>
          </w:p>
        </w:tc>
        <w:tc>
          <w:tcPr>
            <w:tcW w:w="815" w:type="pct"/>
            <w:vAlign w:val="center"/>
          </w:tcPr>
          <w:p w:rsidR="00275809" w:rsidRPr="00275809" w:rsidRDefault="00275809" w:rsidP="0056687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7110, 7210, 8110, 8210, 8310, 8410, 2930</w:t>
            </w:r>
          </w:p>
        </w:tc>
        <w:tc>
          <w:tcPr>
            <w:tcW w:w="870" w:type="pct"/>
            <w:vAlign w:val="center"/>
          </w:tcPr>
          <w:p w:rsidR="00275809" w:rsidRPr="00275809" w:rsidRDefault="00275809" w:rsidP="0056687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3210</w:t>
            </w:r>
          </w:p>
        </w:tc>
      </w:tr>
      <w:tr w:rsidR="00275809" w:rsidRPr="00275809" w:rsidTr="00275809">
        <w:tc>
          <w:tcPr>
            <w:tcW w:w="3315" w:type="pct"/>
            <w:vAlign w:val="center"/>
          </w:tcPr>
          <w:p w:rsidR="00275809" w:rsidRPr="00275809" w:rsidRDefault="00275809" w:rsidP="0056687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8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Удержание индивидуального подоходного налога </w:t>
            </w:r>
          </w:p>
        </w:tc>
        <w:tc>
          <w:tcPr>
            <w:tcW w:w="815" w:type="pct"/>
            <w:vAlign w:val="center"/>
          </w:tcPr>
          <w:p w:rsidR="00275809" w:rsidRPr="00275809" w:rsidRDefault="00275809" w:rsidP="0056687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8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3350</w:t>
            </w:r>
          </w:p>
        </w:tc>
        <w:tc>
          <w:tcPr>
            <w:tcW w:w="870" w:type="pct"/>
            <w:vAlign w:val="center"/>
          </w:tcPr>
          <w:p w:rsidR="00275809" w:rsidRPr="00275809" w:rsidRDefault="00275809" w:rsidP="0056687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8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3120</w:t>
            </w:r>
          </w:p>
        </w:tc>
      </w:tr>
      <w:tr w:rsidR="00275809" w:rsidRPr="00275809" w:rsidTr="00275809">
        <w:tc>
          <w:tcPr>
            <w:tcW w:w="3315" w:type="pct"/>
            <w:vAlign w:val="center"/>
          </w:tcPr>
          <w:p w:rsidR="00275809" w:rsidRPr="00275809" w:rsidRDefault="00275809" w:rsidP="0056687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8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Удержание обязательных отчислений в пенсионный фонд </w:t>
            </w:r>
          </w:p>
        </w:tc>
        <w:tc>
          <w:tcPr>
            <w:tcW w:w="815" w:type="pct"/>
            <w:vAlign w:val="center"/>
          </w:tcPr>
          <w:p w:rsidR="00275809" w:rsidRPr="00275809" w:rsidRDefault="00275809" w:rsidP="0056687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8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3350</w:t>
            </w:r>
          </w:p>
        </w:tc>
        <w:tc>
          <w:tcPr>
            <w:tcW w:w="870" w:type="pct"/>
            <w:vAlign w:val="center"/>
          </w:tcPr>
          <w:p w:rsidR="00275809" w:rsidRPr="00275809" w:rsidRDefault="00275809" w:rsidP="0056687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8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3220</w:t>
            </w:r>
          </w:p>
        </w:tc>
      </w:tr>
      <w:tr w:rsidR="00275809" w:rsidRPr="00275809" w:rsidTr="00275809">
        <w:tc>
          <w:tcPr>
            <w:tcW w:w="3315" w:type="pct"/>
            <w:vAlign w:val="center"/>
          </w:tcPr>
          <w:p w:rsidR="00275809" w:rsidRPr="00275809" w:rsidRDefault="00275809" w:rsidP="0056687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8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Удержание из заработной платы в счет возмещения причиненного им ущерба подотчетных сумм, а также сумм выданных займов работнику-заемщику</w:t>
            </w:r>
          </w:p>
        </w:tc>
        <w:tc>
          <w:tcPr>
            <w:tcW w:w="815" w:type="pct"/>
            <w:vAlign w:val="center"/>
          </w:tcPr>
          <w:p w:rsidR="00275809" w:rsidRPr="00275809" w:rsidRDefault="00275809" w:rsidP="0056687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8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3350</w:t>
            </w:r>
          </w:p>
        </w:tc>
        <w:tc>
          <w:tcPr>
            <w:tcW w:w="870" w:type="pct"/>
            <w:vAlign w:val="center"/>
          </w:tcPr>
          <w:p w:rsidR="00275809" w:rsidRPr="00275809" w:rsidRDefault="00275809" w:rsidP="0056687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8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6290, 1250</w:t>
            </w:r>
          </w:p>
        </w:tc>
      </w:tr>
      <w:tr w:rsidR="00275809" w:rsidRPr="00275809" w:rsidTr="00275809">
        <w:tc>
          <w:tcPr>
            <w:tcW w:w="3315" w:type="pct"/>
            <w:vAlign w:val="center"/>
          </w:tcPr>
          <w:p w:rsidR="00275809" w:rsidRPr="00275809" w:rsidRDefault="00275809" w:rsidP="0056687D">
            <w:pPr>
              <w:pStyle w:val="a3"/>
              <w:widowControl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На основании условий договора по займу, удержание из заработной пл</w:t>
            </w: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ты работника в счет вознаграждений по займу, полученному от орган</w:t>
            </w: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зации</w:t>
            </w:r>
          </w:p>
        </w:tc>
        <w:tc>
          <w:tcPr>
            <w:tcW w:w="815" w:type="pct"/>
            <w:vAlign w:val="center"/>
          </w:tcPr>
          <w:p w:rsidR="00275809" w:rsidRPr="00275809" w:rsidRDefault="00275809" w:rsidP="0056687D">
            <w:pPr>
              <w:pStyle w:val="a3"/>
              <w:widowControl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3350</w:t>
            </w:r>
          </w:p>
        </w:tc>
        <w:tc>
          <w:tcPr>
            <w:tcW w:w="870" w:type="pct"/>
            <w:vAlign w:val="center"/>
          </w:tcPr>
          <w:p w:rsidR="00275809" w:rsidRPr="00275809" w:rsidRDefault="00275809" w:rsidP="0056687D">
            <w:pPr>
              <w:pStyle w:val="a3"/>
              <w:widowControl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1250</w:t>
            </w:r>
          </w:p>
        </w:tc>
      </w:tr>
      <w:tr w:rsidR="00275809" w:rsidRPr="00275809" w:rsidTr="00275809">
        <w:tc>
          <w:tcPr>
            <w:tcW w:w="3315" w:type="pct"/>
            <w:vAlign w:val="center"/>
          </w:tcPr>
          <w:p w:rsidR="00275809" w:rsidRPr="00275809" w:rsidRDefault="00275809" w:rsidP="0056687D">
            <w:pPr>
              <w:pStyle w:val="a3"/>
              <w:widowControl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Начисление отпускных за дни очередного трудового отпуска из резерва на оплату трудовых отпусков</w:t>
            </w:r>
          </w:p>
        </w:tc>
        <w:tc>
          <w:tcPr>
            <w:tcW w:w="815" w:type="pct"/>
            <w:vAlign w:val="center"/>
          </w:tcPr>
          <w:p w:rsidR="00275809" w:rsidRPr="00275809" w:rsidRDefault="00275809" w:rsidP="0056687D">
            <w:pPr>
              <w:pStyle w:val="a3"/>
              <w:widowControl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3430</w:t>
            </w:r>
          </w:p>
        </w:tc>
        <w:tc>
          <w:tcPr>
            <w:tcW w:w="870" w:type="pct"/>
            <w:vAlign w:val="center"/>
          </w:tcPr>
          <w:p w:rsidR="00275809" w:rsidRPr="00275809" w:rsidRDefault="00275809" w:rsidP="0056687D">
            <w:pPr>
              <w:pStyle w:val="a3"/>
              <w:widowControl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3350</w:t>
            </w:r>
          </w:p>
        </w:tc>
      </w:tr>
      <w:tr w:rsidR="00275809" w:rsidRPr="00275809" w:rsidTr="00275809">
        <w:tc>
          <w:tcPr>
            <w:tcW w:w="3315" w:type="pct"/>
            <w:vAlign w:val="center"/>
          </w:tcPr>
          <w:p w:rsidR="00275809" w:rsidRPr="00275809" w:rsidRDefault="00275809" w:rsidP="0056687D">
            <w:pPr>
              <w:pStyle w:val="a3"/>
              <w:widowControl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Выдача заработной платы или авансов по заработной плате наличными из кассы</w:t>
            </w:r>
          </w:p>
        </w:tc>
        <w:tc>
          <w:tcPr>
            <w:tcW w:w="815" w:type="pct"/>
            <w:vAlign w:val="center"/>
          </w:tcPr>
          <w:p w:rsidR="00275809" w:rsidRPr="00275809" w:rsidRDefault="00275809" w:rsidP="0056687D">
            <w:pPr>
              <w:pStyle w:val="a3"/>
              <w:widowControl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3350</w:t>
            </w:r>
          </w:p>
        </w:tc>
        <w:tc>
          <w:tcPr>
            <w:tcW w:w="870" w:type="pct"/>
            <w:vAlign w:val="center"/>
          </w:tcPr>
          <w:p w:rsidR="00275809" w:rsidRPr="00275809" w:rsidRDefault="00275809" w:rsidP="0056687D">
            <w:pPr>
              <w:pStyle w:val="a3"/>
              <w:widowControl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1010</w:t>
            </w:r>
          </w:p>
        </w:tc>
      </w:tr>
      <w:tr w:rsidR="00275809" w:rsidRPr="00275809" w:rsidTr="00275809">
        <w:tc>
          <w:tcPr>
            <w:tcW w:w="3315" w:type="pct"/>
            <w:vAlign w:val="center"/>
          </w:tcPr>
          <w:p w:rsidR="00275809" w:rsidRPr="00275809" w:rsidRDefault="00275809" w:rsidP="0056687D">
            <w:pPr>
              <w:pStyle w:val="a3"/>
              <w:widowControl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Поступили с текущего счета на счета работников деньги на их зарабо</w:t>
            </w: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ную плату</w:t>
            </w:r>
          </w:p>
        </w:tc>
        <w:tc>
          <w:tcPr>
            <w:tcW w:w="815" w:type="pct"/>
            <w:vAlign w:val="center"/>
          </w:tcPr>
          <w:p w:rsidR="00275809" w:rsidRPr="00275809" w:rsidRDefault="00275809" w:rsidP="0056687D">
            <w:pPr>
              <w:pStyle w:val="a3"/>
              <w:widowControl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1040</w:t>
            </w:r>
          </w:p>
        </w:tc>
        <w:tc>
          <w:tcPr>
            <w:tcW w:w="870" w:type="pct"/>
            <w:vAlign w:val="center"/>
          </w:tcPr>
          <w:p w:rsidR="00275809" w:rsidRPr="00275809" w:rsidRDefault="00275809" w:rsidP="0056687D">
            <w:pPr>
              <w:pStyle w:val="a3"/>
              <w:widowControl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1030</w:t>
            </w:r>
          </w:p>
        </w:tc>
      </w:tr>
      <w:tr w:rsidR="00275809" w:rsidRPr="00275809" w:rsidTr="00275809">
        <w:tc>
          <w:tcPr>
            <w:tcW w:w="3315" w:type="pct"/>
            <w:vAlign w:val="center"/>
          </w:tcPr>
          <w:p w:rsidR="00275809" w:rsidRPr="00275809" w:rsidRDefault="00275809" w:rsidP="0056687D">
            <w:pPr>
              <w:pStyle w:val="a3"/>
              <w:widowControl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 xml:space="preserve">Списана заработная плата работников, перечисленная на их счета </w:t>
            </w:r>
          </w:p>
        </w:tc>
        <w:tc>
          <w:tcPr>
            <w:tcW w:w="815" w:type="pct"/>
            <w:vAlign w:val="center"/>
          </w:tcPr>
          <w:p w:rsidR="00275809" w:rsidRPr="00275809" w:rsidRDefault="00275809" w:rsidP="0056687D">
            <w:pPr>
              <w:pStyle w:val="a3"/>
              <w:widowControl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3350</w:t>
            </w:r>
          </w:p>
        </w:tc>
        <w:tc>
          <w:tcPr>
            <w:tcW w:w="870" w:type="pct"/>
            <w:vAlign w:val="center"/>
          </w:tcPr>
          <w:p w:rsidR="00275809" w:rsidRPr="00275809" w:rsidRDefault="00275809" w:rsidP="0056687D">
            <w:pPr>
              <w:pStyle w:val="a3"/>
              <w:widowControl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809">
              <w:rPr>
                <w:rFonts w:ascii="Times New Roman" w:hAnsi="Times New Roman" w:cs="Times New Roman"/>
                <w:sz w:val="24"/>
                <w:szCs w:val="24"/>
              </w:rPr>
              <w:t>1040</w:t>
            </w:r>
          </w:p>
        </w:tc>
      </w:tr>
    </w:tbl>
    <w:p w:rsidR="00275809" w:rsidRPr="00275809" w:rsidRDefault="00275809" w:rsidP="00275809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81D26" w:rsidRPr="00275809" w:rsidRDefault="00275809" w:rsidP="00275809">
      <w:pPr>
        <w:spacing w:after="0" w:line="240" w:lineRule="auto"/>
        <w:rPr>
          <w:sz w:val="24"/>
          <w:szCs w:val="24"/>
        </w:rPr>
      </w:pPr>
      <w:r w:rsidRPr="00275809">
        <w:rPr>
          <w:rFonts w:ascii="Times New Roman" w:hAnsi="Times New Roman" w:cs="Times New Roman"/>
          <w:sz w:val="24"/>
          <w:szCs w:val="24"/>
        </w:rPr>
        <w:t>Не выплаченная в установленный платежный период заработная плата списывается на депонент и отражается в книге учета депонированной зарабо</w:t>
      </w:r>
      <w:r w:rsidRPr="00275809">
        <w:rPr>
          <w:rFonts w:ascii="Times New Roman" w:hAnsi="Times New Roman" w:cs="Times New Roman"/>
          <w:sz w:val="24"/>
          <w:szCs w:val="24"/>
        </w:rPr>
        <w:t>т</w:t>
      </w:r>
      <w:r w:rsidRPr="00275809">
        <w:rPr>
          <w:rFonts w:ascii="Times New Roman" w:hAnsi="Times New Roman" w:cs="Times New Roman"/>
          <w:sz w:val="24"/>
          <w:szCs w:val="24"/>
        </w:rPr>
        <w:t>ной плат и выдается по первому требованию работника через кассу</w:t>
      </w:r>
    </w:p>
    <w:sectPr w:rsidR="00E81D26" w:rsidRPr="002758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B928C9"/>
    <w:multiLevelType w:val="hybridMultilevel"/>
    <w:tmpl w:val="CEE6D8FC"/>
    <w:lvl w:ilvl="0" w:tplc="D9169936">
      <w:start w:val="1"/>
      <w:numFmt w:val="bullet"/>
      <w:suff w:val="space"/>
      <w:lvlText w:val=""/>
      <w:lvlJc w:val="left"/>
      <w:pPr>
        <w:ind w:left="213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B24640A"/>
    <w:multiLevelType w:val="hybridMultilevel"/>
    <w:tmpl w:val="570E2D1E"/>
    <w:lvl w:ilvl="0" w:tplc="608E9BAA">
      <w:start w:val="1"/>
      <w:numFmt w:val="bullet"/>
      <w:suff w:val="space"/>
      <w:lvlText w:val=""/>
      <w:lvlJc w:val="left"/>
      <w:pPr>
        <w:ind w:left="213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D9E44D9"/>
    <w:multiLevelType w:val="hybridMultilevel"/>
    <w:tmpl w:val="F594D160"/>
    <w:lvl w:ilvl="0" w:tplc="04190011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33371E3"/>
    <w:multiLevelType w:val="hybridMultilevel"/>
    <w:tmpl w:val="172C4E90"/>
    <w:lvl w:ilvl="0" w:tplc="A078B2DC">
      <w:start w:val="1"/>
      <w:numFmt w:val="bullet"/>
      <w:suff w:val="space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809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809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58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5809"/>
    <w:pPr>
      <w:ind w:left="720"/>
      <w:contextualSpacing/>
    </w:pPr>
  </w:style>
  <w:style w:type="table" w:styleId="a4">
    <w:name w:val="Table Grid"/>
    <w:basedOn w:val="a1"/>
    <w:uiPriority w:val="59"/>
    <w:rsid w:val="002758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2758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758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58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5809"/>
    <w:pPr>
      <w:ind w:left="720"/>
      <w:contextualSpacing/>
    </w:pPr>
  </w:style>
  <w:style w:type="table" w:styleId="a4">
    <w:name w:val="Table Grid"/>
    <w:basedOn w:val="a1"/>
    <w:uiPriority w:val="59"/>
    <w:rsid w:val="002758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2758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758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diagramQuickStyle" Target="diagrams/quickStyle2.xml"/><Relationship Id="rId3" Type="http://schemas.microsoft.com/office/2007/relationships/stylesWithEffects" Target="stylesWithEffects.xml"/><Relationship Id="rId7" Type="http://schemas.openxmlformats.org/officeDocument/2006/relationships/diagramLayout" Target="diagrams/layout1.xml"/><Relationship Id="rId12" Type="http://schemas.openxmlformats.org/officeDocument/2006/relationships/diagramLayout" Target="diagrams/layout2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diagramData" Target="diagrams/data1.xml"/><Relationship Id="rId11" Type="http://schemas.openxmlformats.org/officeDocument/2006/relationships/diagramData" Target="diagrams/data2.xml"/><Relationship Id="rId5" Type="http://schemas.openxmlformats.org/officeDocument/2006/relationships/webSettings" Target="webSettings.xml"/><Relationship Id="rId15" Type="http://schemas.microsoft.com/office/2007/relationships/diagramDrawing" Target="diagrams/drawing2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Relationship Id="rId14" Type="http://schemas.openxmlformats.org/officeDocument/2006/relationships/diagramColors" Target="diagrams/colors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555EB93-AA39-43B1-B877-FF1297B3F45C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ru-RU"/>
        </a:p>
      </dgm:t>
    </dgm:pt>
    <dgm:pt modelId="{E7F3ABCD-82B6-4C98-84BE-E50FE28A44E4}">
      <dgm:prSet phldrT="[Текст]" custT="1"/>
      <dgm:spPr>
        <a:xfrm>
          <a:off x="1813406" y="122"/>
          <a:ext cx="1595865" cy="612799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gm:spPr>
      <dgm:t>
        <a:bodyPr/>
        <a:lstStyle/>
        <a:p>
          <a:r>
            <a:rPr lang="ru-RU" sz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Удержания из заработной платы</a:t>
          </a:r>
        </a:p>
      </dgm:t>
    </dgm:pt>
    <dgm:pt modelId="{5554D7A5-87BD-43E7-966A-980E0802E5CF}" type="parTrans" cxnId="{5AFFAD16-83C2-4F21-8029-4B5325C3DF53}">
      <dgm:prSet/>
      <dgm:spPr/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89D22172-DB6B-4C63-A962-00FE359B9AEE}" type="sibTrans" cxnId="{5AFFAD16-83C2-4F21-8029-4B5325C3DF53}">
      <dgm:prSet/>
      <dgm:spPr/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D7D0F9B2-6C0D-48DC-9EE1-86B0DC8EDD7E}">
      <dgm:prSet phldrT="[Текст]" custT="1"/>
      <dgm:spPr>
        <a:xfrm>
          <a:off x="442596" y="870297"/>
          <a:ext cx="1225599" cy="612799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gm:spPr>
      <dgm:t>
        <a:bodyPr/>
        <a:lstStyle/>
        <a:p>
          <a:r>
            <a:rPr lang="ru-RU" sz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Обязательные удержания</a:t>
          </a:r>
        </a:p>
      </dgm:t>
    </dgm:pt>
    <dgm:pt modelId="{A3ACE14A-4459-43F8-A369-EB3A32CF19BF}" type="parTrans" cxnId="{0F922723-C8BC-4B5A-A95D-82DE78B569F4}">
      <dgm:prSet/>
      <dgm:spPr>
        <a:xfrm>
          <a:off x="1055396" y="612921"/>
          <a:ext cx="1555943" cy="257375"/>
        </a:xfrm>
        <a:noFill/>
        <a:ln w="3175" cap="flat" cmpd="sng" algn="ctr">
          <a:solidFill>
            <a:scrgbClr r="0" g="0" b="0"/>
          </a:solidFill>
          <a:prstDash val="solid"/>
        </a:ln>
        <a:effectLst/>
      </dgm:spPr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63C9D107-86A2-44EE-B339-7F68D78BA23A}" type="sibTrans" cxnId="{0F922723-C8BC-4B5A-A95D-82DE78B569F4}">
      <dgm:prSet/>
      <dgm:spPr/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EDBF1D39-5110-45A2-89A5-8E1D676E5C54}">
      <dgm:prSet phldrT="[Текст]" custT="1"/>
      <dgm:spPr>
        <a:xfrm>
          <a:off x="1992244" y="870297"/>
          <a:ext cx="1225599" cy="612799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gm:spPr>
      <dgm:t>
        <a:bodyPr/>
        <a:lstStyle/>
        <a:p>
          <a:r>
            <a:rPr lang="ru-RU" sz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По инициативе работодателя</a:t>
          </a:r>
        </a:p>
      </dgm:t>
    </dgm:pt>
    <dgm:pt modelId="{92CB0F37-8E95-42EE-9EA1-DD8634D5537E}" type="parTrans" cxnId="{C04E3B7D-B67F-4210-A208-D4D3966A7F06}">
      <dgm:prSet/>
      <dgm:spPr>
        <a:xfrm>
          <a:off x="2559324" y="612921"/>
          <a:ext cx="91440" cy="257375"/>
        </a:xfrm>
        <a:noFill/>
        <a:ln w="3175" cap="flat" cmpd="sng" algn="ctr">
          <a:solidFill>
            <a:scrgbClr r="0" g="0" b="0"/>
          </a:solidFill>
          <a:prstDash val="solid"/>
        </a:ln>
        <a:effectLst/>
      </dgm:spPr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39620403-30AB-42AA-8DA5-256436632335}" type="sibTrans" cxnId="{C04E3B7D-B67F-4210-A208-D4D3966A7F06}">
      <dgm:prSet/>
      <dgm:spPr/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8F343783-6D5E-415F-9D90-36CF53BDA3EB}">
      <dgm:prSet phldrT="[Текст]" custT="1"/>
      <dgm:spPr>
        <a:xfrm>
          <a:off x="3617319" y="870297"/>
          <a:ext cx="1282504" cy="612799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gm:spPr>
      <dgm:t>
        <a:bodyPr/>
        <a:lstStyle/>
        <a:p>
          <a:r>
            <a:rPr lang="ru-RU" sz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По заявлению работника</a:t>
          </a:r>
        </a:p>
      </dgm:t>
    </dgm:pt>
    <dgm:pt modelId="{21A70656-8CB0-4E45-9150-2015433399BD}" type="parTrans" cxnId="{E26D69FB-7ACE-45D8-BB80-91D910531BB2}">
      <dgm:prSet/>
      <dgm:spPr>
        <a:xfrm>
          <a:off x="2611339" y="612921"/>
          <a:ext cx="1647231" cy="257375"/>
        </a:xfrm>
        <a:noFill/>
        <a:ln w="3175" cap="flat" cmpd="sng" algn="ctr">
          <a:solidFill>
            <a:scrgbClr r="0" g="0" b="0"/>
          </a:solidFill>
          <a:prstDash val="solid"/>
        </a:ln>
        <a:effectLst/>
      </dgm:spPr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E43CBEF9-25F8-41A0-A16F-2B0B941F7E57}" type="sibTrans" cxnId="{E26D69FB-7ACE-45D8-BB80-91D910531BB2}">
      <dgm:prSet/>
      <dgm:spPr/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7C4EE227-459A-46A8-8D59-4B9FE09FFE38}">
      <dgm:prSet custT="1"/>
      <dgm:spPr>
        <a:xfrm>
          <a:off x="748996" y="1740473"/>
          <a:ext cx="1225599" cy="612799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gm:spPr>
      <dgm:t>
        <a:bodyPr/>
        <a:lstStyle/>
        <a:p>
          <a:r>
            <a:rPr lang="ru-RU" sz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Индивидуальный подоходный налог</a:t>
          </a:r>
        </a:p>
      </dgm:t>
    </dgm:pt>
    <dgm:pt modelId="{DF023CE6-6A3A-41F4-822C-2F595D1F15A6}" type="parTrans" cxnId="{61EF0293-CA8E-471C-B8E6-DB71C61EE9BF}">
      <dgm:prSet/>
      <dgm:spPr>
        <a:xfrm>
          <a:off x="565156" y="1483097"/>
          <a:ext cx="183839" cy="563775"/>
        </a:xfrm>
        <a:noFill/>
        <a:ln w="3175" cap="flat" cmpd="sng" algn="ctr">
          <a:solidFill>
            <a:scrgbClr r="0" g="0" b="0"/>
          </a:solidFill>
          <a:prstDash val="solid"/>
        </a:ln>
        <a:effectLst/>
      </dgm:spPr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21FE3218-F454-4AA0-ACCD-987C5E030891}" type="sibTrans" cxnId="{61EF0293-CA8E-471C-B8E6-DB71C61EE9BF}">
      <dgm:prSet/>
      <dgm:spPr/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1A215FBC-4870-499E-96C0-7D066EE212E1}">
      <dgm:prSet custT="1"/>
      <dgm:spPr>
        <a:xfrm>
          <a:off x="748996" y="2610649"/>
          <a:ext cx="1225599" cy="612799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gm:spPr>
      <dgm:t>
        <a:bodyPr/>
        <a:lstStyle/>
        <a:p>
          <a:r>
            <a:rPr lang="ru-RU" sz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Обязательные пенсионные взносы</a:t>
          </a:r>
        </a:p>
      </dgm:t>
    </dgm:pt>
    <dgm:pt modelId="{4EEDF6B3-782A-402F-B8FD-6CF2BFB4533D}" type="parTrans" cxnId="{12256DB1-9D7E-4511-A8FC-157FD9473A00}">
      <dgm:prSet/>
      <dgm:spPr>
        <a:xfrm>
          <a:off x="565156" y="1483097"/>
          <a:ext cx="183839" cy="1433951"/>
        </a:xfrm>
        <a:noFill/>
        <a:ln w="3175" cap="flat" cmpd="sng" algn="ctr">
          <a:solidFill>
            <a:scrgbClr r="0" g="0" b="0"/>
          </a:solidFill>
          <a:prstDash val="solid"/>
        </a:ln>
        <a:effectLst/>
      </dgm:spPr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C52F2264-F607-43AD-8A2C-49603DA6B4FF}" type="sibTrans" cxnId="{12256DB1-9D7E-4511-A8FC-157FD9473A00}">
      <dgm:prSet/>
      <dgm:spPr/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543DB23F-0646-459B-A8E1-F43BE3F38F11}">
      <dgm:prSet custT="1"/>
      <dgm:spPr>
        <a:xfrm>
          <a:off x="2298644" y="1740473"/>
          <a:ext cx="1225599" cy="612799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gm:spPr>
      <dgm:t>
        <a:bodyPr/>
        <a:lstStyle/>
        <a:p>
          <a:r>
            <a:rPr lang="ru-RU" sz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Возвращение аванса, выданного в счет зарплаты</a:t>
          </a:r>
        </a:p>
      </dgm:t>
    </dgm:pt>
    <dgm:pt modelId="{F3BE3EC5-0C33-451A-A8B9-F8D4EF060926}" type="parTrans" cxnId="{ACB5062C-7941-407B-9EA5-D5144B0F5437}">
      <dgm:prSet/>
      <dgm:spPr>
        <a:xfrm>
          <a:off x="2114804" y="1483097"/>
          <a:ext cx="183839" cy="563775"/>
        </a:xfrm>
        <a:noFill/>
        <a:ln w="3175" cap="flat" cmpd="sng" algn="ctr">
          <a:solidFill>
            <a:scrgbClr r="0" g="0" b="0"/>
          </a:solidFill>
          <a:prstDash val="solid"/>
        </a:ln>
        <a:effectLst/>
      </dgm:spPr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700F0600-A8B5-4F0D-879B-63F48EBA5404}" type="sibTrans" cxnId="{ACB5062C-7941-407B-9EA5-D5144B0F5437}">
      <dgm:prSet/>
      <dgm:spPr/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48D257E9-D8AB-4A4E-A12F-DBCD41B461B6}">
      <dgm:prSet custT="1"/>
      <dgm:spPr>
        <a:xfrm>
          <a:off x="2296450" y="2610649"/>
          <a:ext cx="1328856" cy="757677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gm:spPr>
      <dgm:t>
        <a:bodyPr/>
        <a:lstStyle/>
        <a:p>
          <a:r>
            <a:rPr lang="ru-RU" sz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Возврат сумм, излишне выплаченных вследствие счетных ошибок</a:t>
          </a:r>
        </a:p>
      </dgm:t>
    </dgm:pt>
    <dgm:pt modelId="{0E13A731-579E-4A08-BB9B-9214FEA530F7}" type="parTrans" cxnId="{D80AE8B5-88C3-43A9-AC1B-703B145A79F3}">
      <dgm:prSet/>
      <dgm:spPr>
        <a:xfrm>
          <a:off x="2114804" y="1483097"/>
          <a:ext cx="181646" cy="1506390"/>
        </a:xfrm>
        <a:noFill/>
        <a:ln w="3175" cap="flat" cmpd="sng" algn="ctr">
          <a:solidFill>
            <a:scrgbClr r="0" g="0" b="0"/>
          </a:solidFill>
          <a:prstDash val="solid"/>
        </a:ln>
        <a:effectLst/>
      </dgm:spPr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3226D5A9-062D-48BA-9F2E-DC5CC4F24B04}" type="sibTrans" cxnId="{D80AE8B5-88C3-43A9-AC1B-703B145A79F3}">
      <dgm:prSet/>
      <dgm:spPr/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4E73206E-CCB4-4807-95B7-7D2CA4B5D007}">
      <dgm:prSet custT="1"/>
      <dgm:spPr>
        <a:xfrm>
          <a:off x="2346271" y="3625825"/>
          <a:ext cx="1225599" cy="612799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gm:spPr>
      <dgm:t>
        <a:bodyPr/>
        <a:lstStyle/>
        <a:p>
          <a:r>
            <a:rPr lang="ru-RU" sz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Возмещение ущерба, причиненного по вине работника</a:t>
          </a:r>
        </a:p>
      </dgm:t>
    </dgm:pt>
    <dgm:pt modelId="{9C10FB53-3CA1-4719-B6DC-1E8F79D0EE51}" type="parTrans" cxnId="{8914B2CC-8BC3-4FCD-83E5-3172E1119623}">
      <dgm:prSet/>
      <dgm:spPr>
        <a:xfrm>
          <a:off x="2114804" y="1483097"/>
          <a:ext cx="231466" cy="2449127"/>
        </a:xfrm>
        <a:noFill/>
        <a:ln w="3175" cap="flat" cmpd="sng" algn="ctr">
          <a:solidFill>
            <a:scrgbClr r="0" g="0" b="0"/>
          </a:solidFill>
          <a:prstDash val="solid"/>
        </a:ln>
        <a:effectLst/>
      </dgm:spPr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0F0E9A94-0CCC-445E-B499-5AC860EF9D9C}" type="sibTrans" cxnId="{8914B2CC-8BC3-4FCD-83E5-3172E1119623}">
      <dgm:prSet/>
      <dgm:spPr/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6A007120-FF1A-4EE3-B110-9A41368270E1}">
      <dgm:prSet custT="1"/>
      <dgm:spPr>
        <a:xfrm>
          <a:off x="3965570" y="1740473"/>
          <a:ext cx="1225599" cy="612799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gm:spPr>
      <dgm:t>
        <a:bodyPr/>
        <a:lstStyle/>
        <a:p>
          <a:r>
            <a:rPr lang="ru-RU" sz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Платежи за приобретенные товары в кредит</a:t>
          </a:r>
        </a:p>
      </dgm:t>
    </dgm:pt>
    <dgm:pt modelId="{8825F340-8A22-4ED6-A95B-AC39135F0445}" type="parTrans" cxnId="{0E3682B2-E5DB-4F4C-8455-A62461E7DED0}">
      <dgm:prSet/>
      <dgm:spPr>
        <a:xfrm>
          <a:off x="3745569" y="1483097"/>
          <a:ext cx="220000" cy="563775"/>
        </a:xfrm>
        <a:noFill/>
        <a:ln w="3175" cap="flat" cmpd="sng" algn="ctr">
          <a:solidFill>
            <a:scrgbClr r="0" g="0" b="0"/>
          </a:solidFill>
          <a:prstDash val="solid"/>
        </a:ln>
        <a:effectLst/>
      </dgm:spPr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F829F16E-08AD-42F4-BB74-452D26499EAF}" type="sibTrans" cxnId="{0E3682B2-E5DB-4F4C-8455-A62461E7DED0}">
      <dgm:prSet/>
      <dgm:spPr/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00E9F009-6E12-4E8E-8352-BFF76E869C0D}">
      <dgm:prSet custT="1"/>
      <dgm:spPr>
        <a:xfrm>
          <a:off x="748996" y="3480824"/>
          <a:ext cx="1225599" cy="612799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gm:spPr>
      <dgm:t>
        <a:bodyPr/>
        <a:lstStyle/>
        <a:p>
          <a:r>
            <a:rPr lang="ru-RU" sz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Удержания по исполнительным листам</a:t>
          </a:r>
        </a:p>
      </dgm:t>
    </dgm:pt>
    <dgm:pt modelId="{049597C7-B270-4944-A692-1373FACEF30F}" type="parTrans" cxnId="{AB8E8222-8D4B-4925-A2D8-094E2FE9EDE5}">
      <dgm:prSet/>
      <dgm:spPr>
        <a:xfrm>
          <a:off x="565156" y="1483097"/>
          <a:ext cx="183839" cy="2304127"/>
        </a:xfrm>
        <a:noFill/>
        <a:ln w="3175" cap="flat" cmpd="sng" algn="ctr">
          <a:solidFill>
            <a:scrgbClr r="0" g="0" b="0"/>
          </a:solidFill>
          <a:prstDash val="solid"/>
        </a:ln>
        <a:effectLst/>
      </dgm:spPr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076BF090-9F67-48DB-878C-91302E61F4C4}" type="sibTrans" cxnId="{AB8E8222-8D4B-4925-A2D8-094E2FE9EDE5}">
      <dgm:prSet/>
      <dgm:spPr/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9C271F4D-08C7-414D-8BAC-68AC238D9F3F}">
      <dgm:prSet custT="1"/>
      <dgm:spPr>
        <a:xfrm>
          <a:off x="3947149" y="2610649"/>
          <a:ext cx="1225599" cy="612799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gm:spPr>
      <dgm:t>
        <a:bodyPr/>
        <a:lstStyle/>
        <a:p>
          <a:r>
            <a:rPr lang="ru-RU" sz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Профсоюзные взносы</a:t>
          </a:r>
        </a:p>
      </dgm:t>
    </dgm:pt>
    <dgm:pt modelId="{8D494D53-1D09-4707-BF85-8DD5B99548AC}" type="parTrans" cxnId="{DA400D01-A147-41C1-9704-9E5022818947}">
      <dgm:prSet/>
      <dgm:spPr>
        <a:xfrm>
          <a:off x="3745569" y="1483097"/>
          <a:ext cx="201579" cy="1433951"/>
        </a:xfrm>
        <a:noFill/>
        <a:ln w="3175" cap="flat" cmpd="sng" algn="ctr">
          <a:solidFill>
            <a:scrgbClr r="0" g="0" b="0"/>
          </a:solidFill>
          <a:prstDash val="solid"/>
        </a:ln>
        <a:effectLst/>
      </dgm:spPr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232E407E-66D3-4411-87FE-3FA41210109B}" type="sibTrans" cxnId="{DA400D01-A147-41C1-9704-9E5022818947}">
      <dgm:prSet/>
      <dgm:spPr/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D88D2864-D8B6-4A52-A514-A06DA195C8A6}">
      <dgm:prSet custT="1"/>
      <dgm:spPr>
        <a:xfrm>
          <a:off x="3993207" y="3483398"/>
          <a:ext cx="1225599" cy="612799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gm:spPr>
      <dgm:t>
        <a:bodyPr/>
        <a:lstStyle/>
        <a:p>
          <a:r>
            <a:rPr lang="ru-RU" sz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Взносы по личному страхованию и т.д.</a:t>
          </a:r>
        </a:p>
      </dgm:t>
    </dgm:pt>
    <dgm:pt modelId="{41C2AD93-0BDC-494E-822B-503104178DB8}" type="parTrans" cxnId="{1317DC77-9BB0-43D0-8789-72D1958A2D44}">
      <dgm:prSet/>
      <dgm:spPr>
        <a:xfrm>
          <a:off x="3745569" y="1483097"/>
          <a:ext cx="247637" cy="2306701"/>
        </a:xfrm>
        <a:noFill/>
        <a:ln w="3175" cap="flat" cmpd="sng" algn="ctr">
          <a:solidFill>
            <a:scrgbClr r="0" g="0" b="0"/>
          </a:solidFill>
          <a:prstDash val="solid"/>
        </a:ln>
        <a:effectLst/>
      </dgm:spPr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C348FEF3-702A-4653-AF9C-90C66A3F90EA}" type="sibTrans" cxnId="{1317DC77-9BB0-43D0-8789-72D1958A2D44}">
      <dgm:prSet/>
      <dgm:spPr/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3A782941-2B79-4F21-99DD-CE4D2CE070DD}" type="pres">
      <dgm:prSet presAssocID="{9555EB93-AA39-43B1-B877-FF1297B3F45C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ru-RU"/>
        </a:p>
      </dgm:t>
    </dgm:pt>
    <dgm:pt modelId="{AE67745D-6151-4329-AE28-6178A67FAC0D}" type="pres">
      <dgm:prSet presAssocID="{E7F3ABCD-82B6-4C98-84BE-E50FE28A44E4}" presName="hierRoot1" presStyleCnt="0">
        <dgm:presLayoutVars>
          <dgm:hierBranch val="init"/>
        </dgm:presLayoutVars>
      </dgm:prSet>
      <dgm:spPr/>
    </dgm:pt>
    <dgm:pt modelId="{DABC9052-35E7-4638-987C-9BB4BEC2360C}" type="pres">
      <dgm:prSet presAssocID="{E7F3ABCD-82B6-4C98-84BE-E50FE28A44E4}" presName="rootComposite1" presStyleCnt="0"/>
      <dgm:spPr/>
    </dgm:pt>
    <dgm:pt modelId="{99007B6F-BF34-4519-B588-9F8DBC619297}" type="pres">
      <dgm:prSet presAssocID="{E7F3ABCD-82B6-4C98-84BE-E50FE28A44E4}" presName="rootText1" presStyleLbl="node0" presStyleIdx="0" presStyleCnt="1" custScaleX="130211" custLinFactNeighborX="-649" custLinFactNeighborY="6488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18E2BA8B-95B9-48C6-8B78-5476883703D0}" type="pres">
      <dgm:prSet presAssocID="{E7F3ABCD-82B6-4C98-84BE-E50FE28A44E4}" presName="rootConnector1" presStyleLbl="node1" presStyleIdx="0" presStyleCnt="0"/>
      <dgm:spPr/>
      <dgm:t>
        <a:bodyPr/>
        <a:lstStyle/>
        <a:p>
          <a:endParaRPr lang="ru-RU"/>
        </a:p>
      </dgm:t>
    </dgm:pt>
    <dgm:pt modelId="{F89EDBFE-CBB5-4689-90FF-9646DD9F4FB7}" type="pres">
      <dgm:prSet presAssocID="{E7F3ABCD-82B6-4C98-84BE-E50FE28A44E4}" presName="hierChild2" presStyleCnt="0"/>
      <dgm:spPr/>
    </dgm:pt>
    <dgm:pt modelId="{5DD044AC-4E80-45B1-8CFE-5ECEDA01DA32}" type="pres">
      <dgm:prSet presAssocID="{A3ACE14A-4459-43F8-A369-EB3A32CF19BF}" presName="Name37" presStyleLbl="parChTrans1D2" presStyleIdx="0" presStyleCnt="3"/>
      <dgm:spPr>
        <a:custGeom>
          <a:avLst/>
          <a:gdLst/>
          <a:ahLst/>
          <a:cxnLst/>
          <a:rect l="0" t="0" r="0" b="0"/>
          <a:pathLst>
            <a:path>
              <a:moveTo>
                <a:pt x="1555943" y="0"/>
              </a:moveTo>
              <a:lnTo>
                <a:pt x="1555943" y="128687"/>
              </a:lnTo>
              <a:lnTo>
                <a:pt x="0" y="128687"/>
              </a:lnTo>
              <a:lnTo>
                <a:pt x="0" y="257375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638BE0DF-A32F-420C-BA48-7A858B85A51D}" type="pres">
      <dgm:prSet presAssocID="{D7D0F9B2-6C0D-48DC-9EE1-86B0DC8EDD7E}" presName="hierRoot2" presStyleCnt="0">
        <dgm:presLayoutVars>
          <dgm:hierBranch val="init"/>
        </dgm:presLayoutVars>
      </dgm:prSet>
      <dgm:spPr/>
    </dgm:pt>
    <dgm:pt modelId="{BF047EC7-B478-4422-870C-722ED500E8F1}" type="pres">
      <dgm:prSet presAssocID="{D7D0F9B2-6C0D-48DC-9EE1-86B0DC8EDD7E}" presName="rootComposite" presStyleCnt="0"/>
      <dgm:spPr/>
    </dgm:pt>
    <dgm:pt modelId="{02E3D092-0065-4676-A447-F95CDA6D1490}" type="pres">
      <dgm:prSet presAssocID="{D7D0F9B2-6C0D-48DC-9EE1-86B0DC8EDD7E}" presName="rootText" presStyleLbl="node2" presStyleIdx="0" presStyleCnt="3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F0826469-4863-43B1-8EC7-9D5FF7175BFB}" type="pres">
      <dgm:prSet presAssocID="{D7D0F9B2-6C0D-48DC-9EE1-86B0DC8EDD7E}" presName="rootConnector" presStyleLbl="node2" presStyleIdx="0" presStyleCnt="3"/>
      <dgm:spPr/>
      <dgm:t>
        <a:bodyPr/>
        <a:lstStyle/>
        <a:p>
          <a:endParaRPr lang="ru-RU"/>
        </a:p>
      </dgm:t>
    </dgm:pt>
    <dgm:pt modelId="{FF19F44F-C985-4CCB-8B55-F75EA6FA625D}" type="pres">
      <dgm:prSet presAssocID="{D7D0F9B2-6C0D-48DC-9EE1-86B0DC8EDD7E}" presName="hierChild4" presStyleCnt="0"/>
      <dgm:spPr/>
    </dgm:pt>
    <dgm:pt modelId="{1437340B-FE9D-49F3-8FCA-6D1561A5EA3C}" type="pres">
      <dgm:prSet presAssocID="{DF023CE6-6A3A-41F4-822C-2F595D1F15A6}" presName="Name37" presStyleLbl="parChTrans1D3" presStyleIdx="0" presStyleCnt="9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63775"/>
              </a:lnTo>
              <a:lnTo>
                <a:pt x="183839" y="563775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2AB705BD-18B0-4481-B224-A2EF427BE5FB}" type="pres">
      <dgm:prSet presAssocID="{7C4EE227-459A-46A8-8D59-4B9FE09FFE38}" presName="hierRoot2" presStyleCnt="0">
        <dgm:presLayoutVars>
          <dgm:hierBranch val="init"/>
        </dgm:presLayoutVars>
      </dgm:prSet>
      <dgm:spPr/>
    </dgm:pt>
    <dgm:pt modelId="{B41C3AE4-C767-4C2D-BEF2-8E417EA4D5DA}" type="pres">
      <dgm:prSet presAssocID="{7C4EE227-459A-46A8-8D59-4B9FE09FFE38}" presName="rootComposite" presStyleCnt="0"/>
      <dgm:spPr/>
    </dgm:pt>
    <dgm:pt modelId="{82A387AA-DF58-4832-92B7-C17D7FFC8476}" type="pres">
      <dgm:prSet presAssocID="{7C4EE227-459A-46A8-8D59-4B9FE09FFE38}" presName="rootText" presStyleLbl="node3" presStyleIdx="0" presStyleCnt="9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BA87FFAC-0B92-453F-BD06-3EF591B9EA1F}" type="pres">
      <dgm:prSet presAssocID="{7C4EE227-459A-46A8-8D59-4B9FE09FFE38}" presName="rootConnector" presStyleLbl="node3" presStyleIdx="0" presStyleCnt="9"/>
      <dgm:spPr/>
      <dgm:t>
        <a:bodyPr/>
        <a:lstStyle/>
        <a:p>
          <a:endParaRPr lang="ru-RU"/>
        </a:p>
      </dgm:t>
    </dgm:pt>
    <dgm:pt modelId="{59FABB76-AFB7-433A-B22A-966CAC47AA93}" type="pres">
      <dgm:prSet presAssocID="{7C4EE227-459A-46A8-8D59-4B9FE09FFE38}" presName="hierChild4" presStyleCnt="0"/>
      <dgm:spPr/>
    </dgm:pt>
    <dgm:pt modelId="{EE6DADE7-E589-42C3-ABC0-F9080C667379}" type="pres">
      <dgm:prSet presAssocID="{7C4EE227-459A-46A8-8D59-4B9FE09FFE38}" presName="hierChild5" presStyleCnt="0"/>
      <dgm:spPr/>
    </dgm:pt>
    <dgm:pt modelId="{DD25026A-C1B5-4CAB-8220-CC638BA51861}" type="pres">
      <dgm:prSet presAssocID="{4EEDF6B3-782A-402F-B8FD-6CF2BFB4533D}" presName="Name37" presStyleLbl="parChTrans1D3" presStyleIdx="1" presStyleCnt="9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433951"/>
              </a:lnTo>
              <a:lnTo>
                <a:pt x="183839" y="1433951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9FFDAB0D-FCCE-4AEF-A248-CE4C61125D2F}" type="pres">
      <dgm:prSet presAssocID="{1A215FBC-4870-499E-96C0-7D066EE212E1}" presName="hierRoot2" presStyleCnt="0">
        <dgm:presLayoutVars>
          <dgm:hierBranch val="init"/>
        </dgm:presLayoutVars>
      </dgm:prSet>
      <dgm:spPr/>
    </dgm:pt>
    <dgm:pt modelId="{D670B804-DDDA-4BF9-A993-BC3FBA298668}" type="pres">
      <dgm:prSet presAssocID="{1A215FBC-4870-499E-96C0-7D066EE212E1}" presName="rootComposite" presStyleCnt="0"/>
      <dgm:spPr/>
    </dgm:pt>
    <dgm:pt modelId="{ECD75E90-D61F-4228-B168-77D8891BD3C1}" type="pres">
      <dgm:prSet presAssocID="{1A215FBC-4870-499E-96C0-7D066EE212E1}" presName="rootText" presStyleLbl="node3" presStyleIdx="1" presStyleCnt="9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B921CD71-3911-4B51-9848-BA313771DE55}" type="pres">
      <dgm:prSet presAssocID="{1A215FBC-4870-499E-96C0-7D066EE212E1}" presName="rootConnector" presStyleLbl="node3" presStyleIdx="1" presStyleCnt="9"/>
      <dgm:spPr/>
      <dgm:t>
        <a:bodyPr/>
        <a:lstStyle/>
        <a:p>
          <a:endParaRPr lang="ru-RU"/>
        </a:p>
      </dgm:t>
    </dgm:pt>
    <dgm:pt modelId="{7439D750-4DCA-4DE6-895A-E06A68C92BD8}" type="pres">
      <dgm:prSet presAssocID="{1A215FBC-4870-499E-96C0-7D066EE212E1}" presName="hierChild4" presStyleCnt="0"/>
      <dgm:spPr/>
    </dgm:pt>
    <dgm:pt modelId="{2A475452-FC4E-43F5-BCA1-D3B4EC91C9CD}" type="pres">
      <dgm:prSet presAssocID="{1A215FBC-4870-499E-96C0-7D066EE212E1}" presName="hierChild5" presStyleCnt="0"/>
      <dgm:spPr/>
    </dgm:pt>
    <dgm:pt modelId="{2012EFA6-578F-4C97-8C55-9294A77023F9}" type="pres">
      <dgm:prSet presAssocID="{049597C7-B270-4944-A692-1373FACEF30F}" presName="Name37" presStyleLbl="parChTrans1D3" presStyleIdx="2" presStyleCnt="9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304127"/>
              </a:lnTo>
              <a:lnTo>
                <a:pt x="183839" y="2304127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502736B9-6663-44B2-B056-CD0922D0FEF4}" type="pres">
      <dgm:prSet presAssocID="{00E9F009-6E12-4E8E-8352-BFF76E869C0D}" presName="hierRoot2" presStyleCnt="0">
        <dgm:presLayoutVars>
          <dgm:hierBranch val="init"/>
        </dgm:presLayoutVars>
      </dgm:prSet>
      <dgm:spPr/>
    </dgm:pt>
    <dgm:pt modelId="{FAEF659D-9915-4FFF-8D75-CEB1A05511C8}" type="pres">
      <dgm:prSet presAssocID="{00E9F009-6E12-4E8E-8352-BFF76E869C0D}" presName="rootComposite" presStyleCnt="0"/>
      <dgm:spPr/>
    </dgm:pt>
    <dgm:pt modelId="{4B92939D-5706-49C0-979A-76191B67DA86}" type="pres">
      <dgm:prSet presAssocID="{00E9F009-6E12-4E8E-8352-BFF76E869C0D}" presName="rootText" presStyleLbl="node3" presStyleIdx="2" presStyleCnt="9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B79E6F6D-7F51-45C5-9B81-7645702EDB08}" type="pres">
      <dgm:prSet presAssocID="{00E9F009-6E12-4E8E-8352-BFF76E869C0D}" presName="rootConnector" presStyleLbl="node3" presStyleIdx="2" presStyleCnt="9"/>
      <dgm:spPr/>
      <dgm:t>
        <a:bodyPr/>
        <a:lstStyle/>
        <a:p>
          <a:endParaRPr lang="ru-RU"/>
        </a:p>
      </dgm:t>
    </dgm:pt>
    <dgm:pt modelId="{B5896303-901F-4215-ACF4-B18BB3BD1687}" type="pres">
      <dgm:prSet presAssocID="{00E9F009-6E12-4E8E-8352-BFF76E869C0D}" presName="hierChild4" presStyleCnt="0"/>
      <dgm:spPr/>
    </dgm:pt>
    <dgm:pt modelId="{27AF27C4-276C-425B-98B6-BED0A9E64AF6}" type="pres">
      <dgm:prSet presAssocID="{00E9F009-6E12-4E8E-8352-BFF76E869C0D}" presName="hierChild5" presStyleCnt="0"/>
      <dgm:spPr/>
    </dgm:pt>
    <dgm:pt modelId="{C0990EBA-57CD-436B-A105-93414E72E6A0}" type="pres">
      <dgm:prSet presAssocID="{D7D0F9B2-6C0D-48DC-9EE1-86B0DC8EDD7E}" presName="hierChild5" presStyleCnt="0"/>
      <dgm:spPr/>
    </dgm:pt>
    <dgm:pt modelId="{64DC90B6-26A1-46B7-9550-8D2E91C3E548}" type="pres">
      <dgm:prSet presAssocID="{92CB0F37-8E95-42EE-9EA1-DD8634D5537E}" presName="Name37" presStyleLbl="parChTrans1D2" presStyleIdx="1" presStyleCnt="3"/>
      <dgm:spPr>
        <a:custGeom>
          <a:avLst/>
          <a:gdLst/>
          <a:ahLst/>
          <a:cxnLst/>
          <a:rect l="0" t="0" r="0" b="0"/>
          <a:pathLst>
            <a:path>
              <a:moveTo>
                <a:pt x="52014" y="0"/>
              </a:moveTo>
              <a:lnTo>
                <a:pt x="52014" y="128687"/>
              </a:lnTo>
              <a:lnTo>
                <a:pt x="45720" y="128687"/>
              </a:lnTo>
              <a:lnTo>
                <a:pt x="45720" y="257375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335F565F-71F4-48EA-8F6A-59609F8399F9}" type="pres">
      <dgm:prSet presAssocID="{EDBF1D39-5110-45A2-89A5-8E1D676E5C54}" presName="hierRoot2" presStyleCnt="0">
        <dgm:presLayoutVars>
          <dgm:hierBranch val="init"/>
        </dgm:presLayoutVars>
      </dgm:prSet>
      <dgm:spPr/>
    </dgm:pt>
    <dgm:pt modelId="{297193F0-33DC-45C2-8596-6327A9D1EBEE}" type="pres">
      <dgm:prSet presAssocID="{EDBF1D39-5110-45A2-89A5-8E1D676E5C54}" presName="rootComposite" presStyleCnt="0"/>
      <dgm:spPr/>
    </dgm:pt>
    <dgm:pt modelId="{80203CCC-276D-42A0-9375-F623E021DEB6}" type="pres">
      <dgm:prSet presAssocID="{EDBF1D39-5110-45A2-89A5-8E1D676E5C54}" presName="rootText" presStyleLbl="node2" presStyleIdx="1" presStyleCnt="3" custLinFactNeighborX="5440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EAFB01CD-FA6B-4277-BB48-9672288B1DDA}" type="pres">
      <dgm:prSet presAssocID="{EDBF1D39-5110-45A2-89A5-8E1D676E5C54}" presName="rootConnector" presStyleLbl="node2" presStyleIdx="1" presStyleCnt="3"/>
      <dgm:spPr/>
      <dgm:t>
        <a:bodyPr/>
        <a:lstStyle/>
        <a:p>
          <a:endParaRPr lang="ru-RU"/>
        </a:p>
      </dgm:t>
    </dgm:pt>
    <dgm:pt modelId="{26690164-EF98-42B3-B82D-BB98254AA3E4}" type="pres">
      <dgm:prSet presAssocID="{EDBF1D39-5110-45A2-89A5-8E1D676E5C54}" presName="hierChild4" presStyleCnt="0"/>
      <dgm:spPr/>
    </dgm:pt>
    <dgm:pt modelId="{1B778684-11BF-47C7-A8A9-F64752BFF438}" type="pres">
      <dgm:prSet presAssocID="{F3BE3EC5-0C33-451A-A8B9-F8D4EF060926}" presName="Name37" presStyleLbl="parChTrans1D3" presStyleIdx="3" presStyleCnt="9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63775"/>
              </a:lnTo>
              <a:lnTo>
                <a:pt x="183839" y="563775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BC8E647D-0BEB-4E9D-AF41-B6BCD9948B6D}" type="pres">
      <dgm:prSet presAssocID="{543DB23F-0646-459B-A8E1-F43BE3F38F11}" presName="hierRoot2" presStyleCnt="0">
        <dgm:presLayoutVars>
          <dgm:hierBranch val="init"/>
        </dgm:presLayoutVars>
      </dgm:prSet>
      <dgm:spPr/>
    </dgm:pt>
    <dgm:pt modelId="{B5F640C9-127B-4749-B0FB-1BD504869DCB}" type="pres">
      <dgm:prSet presAssocID="{543DB23F-0646-459B-A8E1-F43BE3F38F11}" presName="rootComposite" presStyleCnt="0"/>
      <dgm:spPr/>
    </dgm:pt>
    <dgm:pt modelId="{3F897D66-D884-4CE9-802E-0CF2BC40DF9C}" type="pres">
      <dgm:prSet presAssocID="{543DB23F-0646-459B-A8E1-F43BE3F38F11}" presName="rootText" presStyleLbl="node3" presStyleIdx="3" presStyleCnt="9" custLinFactNeighborX="5440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7E428A79-96CB-4721-8EF1-BE20825E8529}" type="pres">
      <dgm:prSet presAssocID="{543DB23F-0646-459B-A8E1-F43BE3F38F11}" presName="rootConnector" presStyleLbl="node3" presStyleIdx="3" presStyleCnt="9"/>
      <dgm:spPr/>
      <dgm:t>
        <a:bodyPr/>
        <a:lstStyle/>
        <a:p>
          <a:endParaRPr lang="ru-RU"/>
        </a:p>
      </dgm:t>
    </dgm:pt>
    <dgm:pt modelId="{EA841594-9D13-41C2-9AED-C24ACF22032A}" type="pres">
      <dgm:prSet presAssocID="{543DB23F-0646-459B-A8E1-F43BE3F38F11}" presName="hierChild4" presStyleCnt="0"/>
      <dgm:spPr/>
    </dgm:pt>
    <dgm:pt modelId="{3557095D-7C5B-4EA9-BBFA-5346E4AEB4DE}" type="pres">
      <dgm:prSet presAssocID="{543DB23F-0646-459B-A8E1-F43BE3F38F11}" presName="hierChild5" presStyleCnt="0"/>
      <dgm:spPr/>
    </dgm:pt>
    <dgm:pt modelId="{6980B281-CDFE-4AE6-94B8-12C55A53CA6A}" type="pres">
      <dgm:prSet presAssocID="{0E13A731-579E-4A08-BB9B-9214FEA530F7}" presName="Name37" presStyleLbl="parChTrans1D3" presStyleIdx="4" presStyleCnt="9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506390"/>
              </a:lnTo>
              <a:lnTo>
                <a:pt x="181646" y="1506390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76C74CA2-7C2D-4461-B864-2D7DE3AE834D}" type="pres">
      <dgm:prSet presAssocID="{48D257E9-D8AB-4A4E-A12F-DBCD41B461B6}" presName="hierRoot2" presStyleCnt="0">
        <dgm:presLayoutVars>
          <dgm:hierBranch val="init"/>
        </dgm:presLayoutVars>
      </dgm:prSet>
      <dgm:spPr/>
    </dgm:pt>
    <dgm:pt modelId="{D12694F8-8AB5-4973-9C20-7F531C8055CD}" type="pres">
      <dgm:prSet presAssocID="{48D257E9-D8AB-4A4E-A12F-DBCD41B461B6}" presName="rootComposite" presStyleCnt="0"/>
      <dgm:spPr/>
    </dgm:pt>
    <dgm:pt modelId="{A294584B-3507-43CC-B1EA-12824A492290}" type="pres">
      <dgm:prSet presAssocID="{48D257E9-D8AB-4A4E-A12F-DBCD41B461B6}" presName="rootText" presStyleLbl="node3" presStyleIdx="4" presStyleCnt="9" custScaleX="108425" custScaleY="123642" custLinFactNeighborX="5261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1B1E96D5-C55A-41D8-8353-870C42242811}" type="pres">
      <dgm:prSet presAssocID="{48D257E9-D8AB-4A4E-A12F-DBCD41B461B6}" presName="rootConnector" presStyleLbl="node3" presStyleIdx="4" presStyleCnt="9"/>
      <dgm:spPr/>
      <dgm:t>
        <a:bodyPr/>
        <a:lstStyle/>
        <a:p>
          <a:endParaRPr lang="ru-RU"/>
        </a:p>
      </dgm:t>
    </dgm:pt>
    <dgm:pt modelId="{61F591EA-D6CC-4B96-9E18-9994F0C7ED42}" type="pres">
      <dgm:prSet presAssocID="{48D257E9-D8AB-4A4E-A12F-DBCD41B461B6}" presName="hierChild4" presStyleCnt="0"/>
      <dgm:spPr/>
    </dgm:pt>
    <dgm:pt modelId="{34B22241-4A53-4F87-B7B8-30BEB40DC1A6}" type="pres">
      <dgm:prSet presAssocID="{48D257E9-D8AB-4A4E-A12F-DBCD41B461B6}" presName="hierChild5" presStyleCnt="0"/>
      <dgm:spPr/>
    </dgm:pt>
    <dgm:pt modelId="{A6E038D4-7F0B-4C99-966B-0EA53B2A9DEB}" type="pres">
      <dgm:prSet presAssocID="{9C10FB53-3CA1-4719-B6DC-1E8F79D0EE51}" presName="Name37" presStyleLbl="parChTrans1D3" presStyleIdx="5" presStyleCnt="9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449127"/>
              </a:lnTo>
              <a:lnTo>
                <a:pt x="231466" y="2449127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165E6B5E-EAA7-4AF3-9E2F-14B533650BCE}" type="pres">
      <dgm:prSet presAssocID="{4E73206E-CCB4-4807-95B7-7D2CA4B5D007}" presName="hierRoot2" presStyleCnt="0">
        <dgm:presLayoutVars>
          <dgm:hierBranch val="init"/>
        </dgm:presLayoutVars>
      </dgm:prSet>
      <dgm:spPr/>
    </dgm:pt>
    <dgm:pt modelId="{3769E0D0-E2B1-4FD2-A0CF-779C60704781}" type="pres">
      <dgm:prSet presAssocID="{4E73206E-CCB4-4807-95B7-7D2CA4B5D007}" presName="rootComposite" presStyleCnt="0"/>
      <dgm:spPr/>
    </dgm:pt>
    <dgm:pt modelId="{FDD8279A-2EE6-40CD-B79A-3996997B2863}" type="pres">
      <dgm:prSet presAssocID="{4E73206E-CCB4-4807-95B7-7D2CA4B5D007}" presName="rootText" presStyleLbl="node3" presStyleIdx="5" presStyleCnt="9" custLinFactNeighborX="9326" custLinFactNeighborY="20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6AEC7A19-2D3A-421C-A52A-301FEF8786CB}" type="pres">
      <dgm:prSet presAssocID="{4E73206E-CCB4-4807-95B7-7D2CA4B5D007}" presName="rootConnector" presStyleLbl="node3" presStyleIdx="5" presStyleCnt="9"/>
      <dgm:spPr/>
      <dgm:t>
        <a:bodyPr/>
        <a:lstStyle/>
        <a:p>
          <a:endParaRPr lang="ru-RU"/>
        </a:p>
      </dgm:t>
    </dgm:pt>
    <dgm:pt modelId="{1425D8F0-DA09-4F06-95FB-7A6F1FA82822}" type="pres">
      <dgm:prSet presAssocID="{4E73206E-CCB4-4807-95B7-7D2CA4B5D007}" presName="hierChild4" presStyleCnt="0"/>
      <dgm:spPr/>
    </dgm:pt>
    <dgm:pt modelId="{F4A48585-B580-4510-985C-04FC2FC18407}" type="pres">
      <dgm:prSet presAssocID="{4E73206E-CCB4-4807-95B7-7D2CA4B5D007}" presName="hierChild5" presStyleCnt="0"/>
      <dgm:spPr/>
    </dgm:pt>
    <dgm:pt modelId="{F2E3CE2F-F7DD-4F34-8CBE-EF7288F87A46}" type="pres">
      <dgm:prSet presAssocID="{EDBF1D39-5110-45A2-89A5-8E1D676E5C54}" presName="hierChild5" presStyleCnt="0"/>
      <dgm:spPr/>
    </dgm:pt>
    <dgm:pt modelId="{5D75B10A-CBC0-4FA7-9719-20421080D4F2}" type="pres">
      <dgm:prSet presAssocID="{21A70656-8CB0-4E45-9150-2015433399BD}" presName="Name37" presStyleLbl="parChTrans1D2" presStyleIdx="2" presStyleCnt="3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8687"/>
              </a:lnTo>
              <a:lnTo>
                <a:pt x="1647231" y="128687"/>
              </a:lnTo>
              <a:lnTo>
                <a:pt x="1647231" y="257375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57CC5F2C-92EA-41B6-B253-92EC46418D06}" type="pres">
      <dgm:prSet presAssocID="{8F343783-6D5E-415F-9D90-36CF53BDA3EB}" presName="hierRoot2" presStyleCnt="0">
        <dgm:presLayoutVars>
          <dgm:hierBranch val="init"/>
        </dgm:presLayoutVars>
      </dgm:prSet>
      <dgm:spPr/>
    </dgm:pt>
    <dgm:pt modelId="{FFB4DC89-E4A3-45E7-B275-9E7C5AC9673C}" type="pres">
      <dgm:prSet presAssocID="{8F343783-6D5E-415F-9D90-36CF53BDA3EB}" presName="rootComposite" presStyleCnt="0"/>
      <dgm:spPr/>
    </dgm:pt>
    <dgm:pt modelId="{102A89C3-C0BC-4845-9C6D-38345D4C33AC}" type="pres">
      <dgm:prSet presAssocID="{8F343783-6D5E-415F-9D90-36CF53BDA3EB}" presName="rootText" presStyleLbl="node2" presStyleIdx="2" presStyleCnt="3" custScaleX="104643" custLinFactNeighborX="9770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CD108766-9A17-4866-A240-D3EA02208B67}" type="pres">
      <dgm:prSet presAssocID="{8F343783-6D5E-415F-9D90-36CF53BDA3EB}" presName="rootConnector" presStyleLbl="node2" presStyleIdx="2" presStyleCnt="3"/>
      <dgm:spPr/>
      <dgm:t>
        <a:bodyPr/>
        <a:lstStyle/>
        <a:p>
          <a:endParaRPr lang="ru-RU"/>
        </a:p>
      </dgm:t>
    </dgm:pt>
    <dgm:pt modelId="{5A2CCBA5-E56A-41C1-8D8A-1D82FDD32C2D}" type="pres">
      <dgm:prSet presAssocID="{8F343783-6D5E-415F-9D90-36CF53BDA3EB}" presName="hierChild4" presStyleCnt="0"/>
      <dgm:spPr/>
    </dgm:pt>
    <dgm:pt modelId="{54479F29-6843-403B-ABBB-CBE2830BA1D6}" type="pres">
      <dgm:prSet presAssocID="{8825F340-8A22-4ED6-A95B-AC39135F0445}" presName="Name37" presStyleLbl="parChTrans1D3" presStyleIdx="6" presStyleCnt="9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63775"/>
              </a:lnTo>
              <a:lnTo>
                <a:pt x="220000" y="563775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3C0E6385-60FE-4B87-98D8-217CE95CA9D2}" type="pres">
      <dgm:prSet presAssocID="{6A007120-FF1A-4EE3-B110-9A41368270E1}" presName="hierRoot2" presStyleCnt="0">
        <dgm:presLayoutVars>
          <dgm:hierBranch val="init"/>
        </dgm:presLayoutVars>
      </dgm:prSet>
      <dgm:spPr/>
    </dgm:pt>
    <dgm:pt modelId="{EB097F19-C68B-4530-83AC-31C3928A648F}" type="pres">
      <dgm:prSet presAssocID="{6A007120-FF1A-4EE3-B110-9A41368270E1}" presName="rootComposite" presStyleCnt="0"/>
      <dgm:spPr/>
    </dgm:pt>
    <dgm:pt modelId="{24BC26DD-F93D-4750-B0E8-4FCD38588F41}" type="pres">
      <dgm:prSet presAssocID="{6A007120-FF1A-4EE3-B110-9A41368270E1}" presName="rootText" presStyleLbl="node3" presStyleIdx="6" presStyleCnt="9" custLinFactNeighborX="12024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9A682B3C-D0CE-4D32-821F-D18C0C9D1B99}" type="pres">
      <dgm:prSet presAssocID="{6A007120-FF1A-4EE3-B110-9A41368270E1}" presName="rootConnector" presStyleLbl="node3" presStyleIdx="6" presStyleCnt="9"/>
      <dgm:spPr/>
      <dgm:t>
        <a:bodyPr/>
        <a:lstStyle/>
        <a:p>
          <a:endParaRPr lang="ru-RU"/>
        </a:p>
      </dgm:t>
    </dgm:pt>
    <dgm:pt modelId="{A2D825B8-D365-404E-ACF3-C6FB796A403B}" type="pres">
      <dgm:prSet presAssocID="{6A007120-FF1A-4EE3-B110-9A41368270E1}" presName="hierChild4" presStyleCnt="0"/>
      <dgm:spPr/>
    </dgm:pt>
    <dgm:pt modelId="{0AF29F7B-09A3-4D44-BD98-06B9A16C2673}" type="pres">
      <dgm:prSet presAssocID="{6A007120-FF1A-4EE3-B110-9A41368270E1}" presName="hierChild5" presStyleCnt="0"/>
      <dgm:spPr/>
    </dgm:pt>
    <dgm:pt modelId="{61F838C4-334E-44D0-8148-1EE1C486A2C7}" type="pres">
      <dgm:prSet presAssocID="{8D494D53-1D09-4707-BF85-8DD5B99548AC}" presName="Name37" presStyleLbl="parChTrans1D3" presStyleIdx="7" presStyleCnt="9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433951"/>
              </a:lnTo>
              <a:lnTo>
                <a:pt x="201579" y="1433951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6A349409-2E60-4216-9BFA-26424FB4EA39}" type="pres">
      <dgm:prSet presAssocID="{9C271F4D-08C7-414D-8BAC-68AC238D9F3F}" presName="hierRoot2" presStyleCnt="0">
        <dgm:presLayoutVars>
          <dgm:hierBranch val="init"/>
        </dgm:presLayoutVars>
      </dgm:prSet>
      <dgm:spPr/>
    </dgm:pt>
    <dgm:pt modelId="{6533F65A-4050-43A4-A09E-9F6F9714BE37}" type="pres">
      <dgm:prSet presAssocID="{9C271F4D-08C7-414D-8BAC-68AC238D9F3F}" presName="rootComposite" presStyleCnt="0"/>
      <dgm:spPr/>
    </dgm:pt>
    <dgm:pt modelId="{DE7D155A-90B6-4758-B235-044A5F4CBA85}" type="pres">
      <dgm:prSet presAssocID="{9C271F4D-08C7-414D-8BAC-68AC238D9F3F}" presName="rootText" presStyleLbl="node3" presStyleIdx="7" presStyleCnt="9" custLinFactNeighborX="10521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4ACD21EC-4FA3-4C64-A8CD-48EEAB4F5E51}" type="pres">
      <dgm:prSet presAssocID="{9C271F4D-08C7-414D-8BAC-68AC238D9F3F}" presName="rootConnector" presStyleLbl="node3" presStyleIdx="7" presStyleCnt="9"/>
      <dgm:spPr/>
      <dgm:t>
        <a:bodyPr/>
        <a:lstStyle/>
        <a:p>
          <a:endParaRPr lang="ru-RU"/>
        </a:p>
      </dgm:t>
    </dgm:pt>
    <dgm:pt modelId="{4832237A-000B-47E2-9ABA-624C00A7EEFD}" type="pres">
      <dgm:prSet presAssocID="{9C271F4D-08C7-414D-8BAC-68AC238D9F3F}" presName="hierChild4" presStyleCnt="0"/>
      <dgm:spPr/>
    </dgm:pt>
    <dgm:pt modelId="{3C676C60-CF93-46FA-BDC4-50F6ECD07E77}" type="pres">
      <dgm:prSet presAssocID="{9C271F4D-08C7-414D-8BAC-68AC238D9F3F}" presName="hierChild5" presStyleCnt="0"/>
      <dgm:spPr/>
    </dgm:pt>
    <dgm:pt modelId="{66B909F5-38EA-4F20-B77E-6FBF1034C769}" type="pres">
      <dgm:prSet presAssocID="{41C2AD93-0BDC-494E-822B-503104178DB8}" presName="Name37" presStyleLbl="parChTrans1D3" presStyleIdx="8" presStyleCnt="9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306701"/>
              </a:lnTo>
              <a:lnTo>
                <a:pt x="247637" y="2306701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A9F1A196-008B-421F-B6C3-B235493EA20E}" type="pres">
      <dgm:prSet presAssocID="{D88D2864-D8B6-4A52-A514-A06DA195C8A6}" presName="hierRoot2" presStyleCnt="0">
        <dgm:presLayoutVars>
          <dgm:hierBranch val="init"/>
        </dgm:presLayoutVars>
      </dgm:prSet>
      <dgm:spPr/>
    </dgm:pt>
    <dgm:pt modelId="{911BCBDF-F3B4-4659-A0EF-55294F917192}" type="pres">
      <dgm:prSet presAssocID="{D88D2864-D8B6-4A52-A514-A06DA195C8A6}" presName="rootComposite" presStyleCnt="0"/>
      <dgm:spPr/>
    </dgm:pt>
    <dgm:pt modelId="{B8770032-1E4A-4AD2-B792-EB023150EF2E}" type="pres">
      <dgm:prSet presAssocID="{D88D2864-D8B6-4A52-A514-A06DA195C8A6}" presName="rootText" presStyleLbl="node3" presStyleIdx="8" presStyleCnt="9" custLinFactNeighborX="14279" custLinFactNeighborY="420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A64444DF-03F1-4F5F-8CD9-D2AC8869785D}" type="pres">
      <dgm:prSet presAssocID="{D88D2864-D8B6-4A52-A514-A06DA195C8A6}" presName="rootConnector" presStyleLbl="node3" presStyleIdx="8" presStyleCnt="9"/>
      <dgm:spPr/>
      <dgm:t>
        <a:bodyPr/>
        <a:lstStyle/>
        <a:p>
          <a:endParaRPr lang="ru-RU"/>
        </a:p>
      </dgm:t>
    </dgm:pt>
    <dgm:pt modelId="{B951F448-B769-4C4E-9DE7-EA7F4661BBC5}" type="pres">
      <dgm:prSet presAssocID="{D88D2864-D8B6-4A52-A514-A06DA195C8A6}" presName="hierChild4" presStyleCnt="0"/>
      <dgm:spPr/>
    </dgm:pt>
    <dgm:pt modelId="{60CAFAC8-CA16-459D-8295-B703A17EC304}" type="pres">
      <dgm:prSet presAssocID="{D88D2864-D8B6-4A52-A514-A06DA195C8A6}" presName="hierChild5" presStyleCnt="0"/>
      <dgm:spPr/>
    </dgm:pt>
    <dgm:pt modelId="{6DC7FC71-5AD8-43BB-9693-28E61FBAD37D}" type="pres">
      <dgm:prSet presAssocID="{8F343783-6D5E-415F-9D90-36CF53BDA3EB}" presName="hierChild5" presStyleCnt="0"/>
      <dgm:spPr/>
    </dgm:pt>
    <dgm:pt modelId="{F6803DFF-F54C-4092-AF48-E76A880C3F69}" type="pres">
      <dgm:prSet presAssocID="{E7F3ABCD-82B6-4C98-84BE-E50FE28A44E4}" presName="hierChild3" presStyleCnt="0"/>
      <dgm:spPr/>
    </dgm:pt>
  </dgm:ptLst>
  <dgm:cxnLst>
    <dgm:cxn modelId="{468F2496-E9BA-4920-95D6-1F0607CE0378}" type="presOf" srcId="{DF023CE6-6A3A-41F4-822C-2F595D1F15A6}" destId="{1437340B-FE9D-49F3-8FCA-6D1561A5EA3C}" srcOrd="0" destOrd="0" presId="urn:microsoft.com/office/officeart/2005/8/layout/orgChart1"/>
    <dgm:cxn modelId="{DB9955C4-F617-4341-A371-083789809BF7}" type="presOf" srcId="{D88D2864-D8B6-4A52-A514-A06DA195C8A6}" destId="{B8770032-1E4A-4AD2-B792-EB023150EF2E}" srcOrd="0" destOrd="0" presId="urn:microsoft.com/office/officeart/2005/8/layout/orgChart1"/>
    <dgm:cxn modelId="{740EB983-8557-44D7-97AD-CB55C3190373}" type="presOf" srcId="{6A007120-FF1A-4EE3-B110-9A41368270E1}" destId="{9A682B3C-D0CE-4D32-821F-D18C0C9D1B99}" srcOrd="1" destOrd="0" presId="urn:microsoft.com/office/officeart/2005/8/layout/orgChart1"/>
    <dgm:cxn modelId="{75DE74CA-E24F-4FCD-B9BA-5D329D2C91E4}" type="presOf" srcId="{00E9F009-6E12-4E8E-8352-BFF76E869C0D}" destId="{4B92939D-5706-49C0-979A-76191B67DA86}" srcOrd="0" destOrd="0" presId="urn:microsoft.com/office/officeart/2005/8/layout/orgChart1"/>
    <dgm:cxn modelId="{54615B10-D0BC-40F8-ADB5-083909086AD2}" type="presOf" srcId="{21A70656-8CB0-4E45-9150-2015433399BD}" destId="{5D75B10A-CBC0-4FA7-9719-20421080D4F2}" srcOrd="0" destOrd="0" presId="urn:microsoft.com/office/officeart/2005/8/layout/orgChart1"/>
    <dgm:cxn modelId="{8BA1957F-E29C-4F9A-B93E-D7AE17CD3548}" type="presOf" srcId="{0E13A731-579E-4A08-BB9B-9214FEA530F7}" destId="{6980B281-CDFE-4AE6-94B8-12C55A53CA6A}" srcOrd="0" destOrd="0" presId="urn:microsoft.com/office/officeart/2005/8/layout/orgChart1"/>
    <dgm:cxn modelId="{01D520DC-5497-4918-99AF-3DD5FCA4F516}" type="presOf" srcId="{9C271F4D-08C7-414D-8BAC-68AC238D9F3F}" destId="{4ACD21EC-4FA3-4C64-A8CD-48EEAB4F5E51}" srcOrd="1" destOrd="0" presId="urn:microsoft.com/office/officeart/2005/8/layout/orgChart1"/>
    <dgm:cxn modelId="{AF1DA2AD-FE72-4B47-89C4-DD5C056B56EF}" type="presOf" srcId="{6A007120-FF1A-4EE3-B110-9A41368270E1}" destId="{24BC26DD-F93D-4750-B0E8-4FCD38588F41}" srcOrd="0" destOrd="0" presId="urn:microsoft.com/office/officeart/2005/8/layout/orgChart1"/>
    <dgm:cxn modelId="{DB01BF77-4B88-4BDD-9977-C89E3F90470A}" type="presOf" srcId="{1A215FBC-4870-499E-96C0-7D066EE212E1}" destId="{ECD75E90-D61F-4228-B168-77D8891BD3C1}" srcOrd="0" destOrd="0" presId="urn:microsoft.com/office/officeart/2005/8/layout/orgChart1"/>
    <dgm:cxn modelId="{34D13BAE-3047-4482-ADEC-2E5E4717FCB0}" type="presOf" srcId="{9C10FB53-3CA1-4719-B6DC-1E8F79D0EE51}" destId="{A6E038D4-7F0B-4C99-966B-0EA53B2A9DEB}" srcOrd="0" destOrd="0" presId="urn:microsoft.com/office/officeart/2005/8/layout/orgChart1"/>
    <dgm:cxn modelId="{2B9318F7-B5C8-40F4-8DDD-DCE98D601CA7}" type="presOf" srcId="{D88D2864-D8B6-4A52-A514-A06DA195C8A6}" destId="{A64444DF-03F1-4F5F-8CD9-D2AC8869785D}" srcOrd="1" destOrd="0" presId="urn:microsoft.com/office/officeart/2005/8/layout/orgChart1"/>
    <dgm:cxn modelId="{67BF43B0-FCE0-4484-8B35-F9FF7B58A95E}" type="presOf" srcId="{E7F3ABCD-82B6-4C98-84BE-E50FE28A44E4}" destId="{18E2BA8B-95B9-48C6-8B78-5476883703D0}" srcOrd="1" destOrd="0" presId="urn:microsoft.com/office/officeart/2005/8/layout/orgChart1"/>
    <dgm:cxn modelId="{6A0719F5-7185-40B6-B04F-7841F5B0A82D}" type="presOf" srcId="{8825F340-8A22-4ED6-A95B-AC39135F0445}" destId="{54479F29-6843-403B-ABBB-CBE2830BA1D6}" srcOrd="0" destOrd="0" presId="urn:microsoft.com/office/officeart/2005/8/layout/orgChart1"/>
    <dgm:cxn modelId="{D42DDF14-1B6E-4921-8614-408F945D0CD9}" type="presOf" srcId="{F3BE3EC5-0C33-451A-A8B9-F8D4EF060926}" destId="{1B778684-11BF-47C7-A8A9-F64752BFF438}" srcOrd="0" destOrd="0" presId="urn:microsoft.com/office/officeart/2005/8/layout/orgChart1"/>
    <dgm:cxn modelId="{0F922723-C8BC-4B5A-A95D-82DE78B569F4}" srcId="{E7F3ABCD-82B6-4C98-84BE-E50FE28A44E4}" destId="{D7D0F9B2-6C0D-48DC-9EE1-86B0DC8EDD7E}" srcOrd="0" destOrd="0" parTransId="{A3ACE14A-4459-43F8-A369-EB3A32CF19BF}" sibTransId="{63C9D107-86A2-44EE-B339-7F68D78BA23A}"/>
    <dgm:cxn modelId="{ACB5062C-7941-407B-9EA5-D5144B0F5437}" srcId="{EDBF1D39-5110-45A2-89A5-8E1D676E5C54}" destId="{543DB23F-0646-459B-A8E1-F43BE3F38F11}" srcOrd="0" destOrd="0" parTransId="{F3BE3EC5-0C33-451A-A8B9-F8D4EF060926}" sibTransId="{700F0600-A8B5-4F0D-879B-63F48EBA5404}"/>
    <dgm:cxn modelId="{6C3B12D5-C35C-4CEC-8081-F3729A914E21}" type="presOf" srcId="{D7D0F9B2-6C0D-48DC-9EE1-86B0DC8EDD7E}" destId="{F0826469-4863-43B1-8EC7-9D5FF7175BFB}" srcOrd="1" destOrd="0" presId="urn:microsoft.com/office/officeart/2005/8/layout/orgChart1"/>
    <dgm:cxn modelId="{F52C30C5-83B5-42FF-A5A9-B872C336F9E2}" type="presOf" srcId="{543DB23F-0646-459B-A8E1-F43BE3F38F11}" destId="{7E428A79-96CB-4721-8EF1-BE20825E8529}" srcOrd="1" destOrd="0" presId="urn:microsoft.com/office/officeart/2005/8/layout/orgChart1"/>
    <dgm:cxn modelId="{41DC476E-8D82-4471-9185-324CEA9B65B4}" type="presOf" srcId="{A3ACE14A-4459-43F8-A369-EB3A32CF19BF}" destId="{5DD044AC-4E80-45B1-8CFE-5ECEDA01DA32}" srcOrd="0" destOrd="0" presId="urn:microsoft.com/office/officeart/2005/8/layout/orgChart1"/>
    <dgm:cxn modelId="{F92E958C-FD8B-4369-8D5A-2BD7F92FAA9A}" type="presOf" srcId="{92CB0F37-8E95-42EE-9EA1-DD8634D5537E}" destId="{64DC90B6-26A1-46B7-9550-8D2E91C3E548}" srcOrd="0" destOrd="0" presId="urn:microsoft.com/office/officeart/2005/8/layout/orgChart1"/>
    <dgm:cxn modelId="{1C7109BE-DF75-437B-B703-8142DAEFE924}" type="presOf" srcId="{D7D0F9B2-6C0D-48DC-9EE1-86B0DC8EDD7E}" destId="{02E3D092-0065-4676-A447-F95CDA6D1490}" srcOrd="0" destOrd="0" presId="urn:microsoft.com/office/officeart/2005/8/layout/orgChart1"/>
    <dgm:cxn modelId="{1317DC77-9BB0-43D0-8789-72D1958A2D44}" srcId="{8F343783-6D5E-415F-9D90-36CF53BDA3EB}" destId="{D88D2864-D8B6-4A52-A514-A06DA195C8A6}" srcOrd="2" destOrd="0" parTransId="{41C2AD93-0BDC-494E-822B-503104178DB8}" sibTransId="{C348FEF3-702A-4653-AF9C-90C66A3F90EA}"/>
    <dgm:cxn modelId="{4DDD3573-5A2D-4FA7-BC6D-D27807105941}" type="presOf" srcId="{41C2AD93-0BDC-494E-822B-503104178DB8}" destId="{66B909F5-38EA-4F20-B77E-6FBF1034C769}" srcOrd="0" destOrd="0" presId="urn:microsoft.com/office/officeart/2005/8/layout/orgChart1"/>
    <dgm:cxn modelId="{BC746DF0-32BC-4F56-845A-0E5AC10D0475}" type="presOf" srcId="{8F343783-6D5E-415F-9D90-36CF53BDA3EB}" destId="{102A89C3-C0BC-4845-9C6D-38345D4C33AC}" srcOrd="0" destOrd="0" presId="urn:microsoft.com/office/officeart/2005/8/layout/orgChart1"/>
    <dgm:cxn modelId="{12256DB1-9D7E-4511-A8FC-157FD9473A00}" srcId="{D7D0F9B2-6C0D-48DC-9EE1-86B0DC8EDD7E}" destId="{1A215FBC-4870-499E-96C0-7D066EE212E1}" srcOrd="1" destOrd="0" parTransId="{4EEDF6B3-782A-402F-B8FD-6CF2BFB4533D}" sibTransId="{C52F2264-F607-43AD-8A2C-49603DA6B4FF}"/>
    <dgm:cxn modelId="{47E94C6C-53C3-458C-B7C3-8817EA573592}" type="presOf" srcId="{4E73206E-CCB4-4807-95B7-7D2CA4B5D007}" destId="{FDD8279A-2EE6-40CD-B79A-3996997B2863}" srcOrd="0" destOrd="0" presId="urn:microsoft.com/office/officeart/2005/8/layout/orgChart1"/>
    <dgm:cxn modelId="{E26D69FB-7ACE-45D8-BB80-91D910531BB2}" srcId="{E7F3ABCD-82B6-4C98-84BE-E50FE28A44E4}" destId="{8F343783-6D5E-415F-9D90-36CF53BDA3EB}" srcOrd="2" destOrd="0" parTransId="{21A70656-8CB0-4E45-9150-2015433399BD}" sibTransId="{E43CBEF9-25F8-41A0-A16F-2B0B941F7E57}"/>
    <dgm:cxn modelId="{7E0D26F9-6DA1-4E82-B6A2-8B7FFA5D28A5}" type="presOf" srcId="{8F343783-6D5E-415F-9D90-36CF53BDA3EB}" destId="{CD108766-9A17-4866-A240-D3EA02208B67}" srcOrd="1" destOrd="0" presId="urn:microsoft.com/office/officeart/2005/8/layout/orgChart1"/>
    <dgm:cxn modelId="{C04E3B7D-B67F-4210-A208-D4D3966A7F06}" srcId="{E7F3ABCD-82B6-4C98-84BE-E50FE28A44E4}" destId="{EDBF1D39-5110-45A2-89A5-8E1D676E5C54}" srcOrd="1" destOrd="0" parTransId="{92CB0F37-8E95-42EE-9EA1-DD8634D5537E}" sibTransId="{39620403-30AB-42AA-8DA5-256436632335}"/>
    <dgm:cxn modelId="{CCC23EB8-F549-4286-9DDE-9365D606BCAB}" type="presOf" srcId="{48D257E9-D8AB-4A4E-A12F-DBCD41B461B6}" destId="{A294584B-3507-43CC-B1EA-12824A492290}" srcOrd="0" destOrd="0" presId="urn:microsoft.com/office/officeart/2005/8/layout/orgChart1"/>
    <dgm:cxn modelId="{C0C3774D-A175-4702-83BD-63392EAF1A3A}" type="presOf" srcId="{8D494D53-1D09-4707-BF85-8DD5B99548AC}" destId="{61F838C4-334E-44D0-8148-1EE1C486A2C7}" srcOrd="0" destOrd="0" presId="urn:microsoft.com/office/officeart/2005/8/layout/orgChart1"/>
    <dgm:cxn modelId="{9438279C-4734-4A59-9266-3C7F745E9CFE}" type="presOf" srcId="{543DB23F-0646-459B-A8E1-F43BE3F38F11}" destId="{3F897D66-D884-4CE9-802E-0CF2BC40DF9C}" srcOrd="0" destOrd="0" presId="urn:microsoft.com/office/officeart/2005/8/layout/orgChart1"/>
    <dgm:cxn modelId="{A0F491FB-D27B-4829-A615-D6DA4170E05D}" type="presOf" srcId="{9C271F4D-08C7-414D-8BAC-68AC238D9F3F}" destId="{DE7D155A-90B6-4758-B235-044A5F4CBA85}" srcOrd="0" destOrd="0" presId="urn:microsoft.com/office/officeart/2005/8/layout/orgChart1"/>
    <dgm:cxn modelId="{B7C9493C-ACF7-46F7-AF4B-0D30B17854DA}" type="presOf" srcId="{EDBF1D39-5110-45A2-89A5-8E1D676E5C54}" destId="{EAFB01CD-FA6B-4277-BB48-9672288B1DDA}" srcOrd="1" destOrd="0" presId="urn:microsoft.com/office/officeart/2005/8/layout/orgChart1"/>
    <dgm:cxn modelId="{02F4DDDE-23F4-4077-8DB3-C0513451372E}" type="presOf" srcId="{00E9F009-6E12-4E8E-8352-BFF76E869C0D}" destId="{B79E6F6D-7F51-45C5-9B81-7645702EDB08}" srcOrd="1" destOrd="0" presId="urn:microsoft.com/office/officeart/2005/8/layout/orgChart1"/>
    <dgm:cxn modelId="{B8541997-35B0-4109-9E2A-0455F009951C}" type="presOf" srcId="{4E73206E-CCB4-4807-95B7-7D2CA4B5D007}" destId="{6AEC7A19-2D3A-421C-A52A-301FEF8786CB}" srcOrd="1" destOrd="0" presId="urn:microsoft.com/office/officeart/2005/8/layout/orgChart1"/>
    <dgm:cxn modelId="{2542AD16-3036-4C86-B482-1CE5D6DBB5EB}" type="presOf" srcId="{E7F3ABCD-82B6-4C98-84BE-E50FE28A44E4}" destId="{99007B6F-BF34-4519-B588-9F8DBC619297}" srcOrd="0" destOrd="0" presId="urn:microsoft.com/office/officeart/2005/8/layout/orgChart1"/>
    <dgm:cxn modelId="{097F53B4-E901-4546-A486-7F54E9EBA29B}" type="presOf" srcId="{EDBF1D39-5110-45A2-89A5-8E1D676E5C54}" destId="{80203CCC-276D-42A0-9375-F623E021DEB6}" srcOrd="0" destOrd="0" presId="urn:microsoft.com/office/officeart/2005/8/layout/orgChart1"/>
    <dgm:cxn modelId="{B9225F51-5AFC-454C-B088-E2FD845572BD}" type="presOf" srcId="{9555EB93-AA39-43B1-B877-FF1297B3F45C}" destId="{3A782941-2B79-4F21-99DD-CE4D2CE070DD}" srcOrd="0" destOrd="0" presId="urn:microsoft.com/office/officeart/2005/8/layout/orgChart1"/>
    <dgm:cxn modelId="{C55A0A92-C7B2-4399-8C21-CFC6CE620772}" type="presOf" srcId="{049597C7-B270-4944-A692-1373FACEF30F}" destId="{2012EFA6-578F-4C97-8C55-9294A77023F9}" srcOrd="0" destOrd="0" presId="urn:microsoft.com/office/officeart/2005/8/layout/orgChart1"/>
    <dgm:cxn modelId="{CE4703F8-4962-4351-A5A2-853C0929FE0B}" type="presOf" srcId="{7C4EE227-459A-46A8-8D59-4B9FE09FFE38}" destId="{BA87FFAC-0B92-453F-BD06-3EF591B9EA1F}" srcOrd="1" destOrd="0" presId="urn:microsoft.com/office/officeart/2005/8/layout/orgChart1"/>
    <dgm:cxn modelId="{5AFFAD16-83C2-4F21-8029-4B5325C3DF53}" srcId="{9555EB93-AA39-43B1-B877-FF1297B3F45C}" destId="{E7F3ABCD-82B6-4C98-84BE-E50FE28A44E4}" srcOrd="0" destOrd="0" parTransId="{5554D7A5-87BD-43E7-966A-980E0802E5CF}" sibTransId="{89D22172-DB6B-4C63-A962-00FE359B9AEE}"/>
    <dgm:cxn modelId="{DA400D01-A147-41C1-9704-9E5022818947}" srcId="{8F343783-6D5E-415F-9D90-36CF53BDA3EB}" destId="{9C271F4D-08C7-414D-8BAC-68AC238D9F3F}" srcOrd="1" destOrd="0" parTransId="{8D494D53-1D09-4707-BF85-8DD5B99548AC}" sibTransId="{232E407E-66D3-4411-87FE-3FA41210109B}"/>
    <dgm:cxn modelId="{5EAEBBF4-9908-43F7-B4C8-D2F4E618488D}" type="presOf" srcId="{7C4EE227-459A-46A8-8D59-4B9FE09FFE38}" destId="{82A387AA-DF58-4832-92B7-C17D7FFC8476}" srcOrd="0" destOrd="0" presId="urn:microsoft.com/office/officeart/2005/8/layout/orgChart1"/>
    <dgm:cxn modelId="{8914B2CC-8BC3-4FCD-83E5-3172E1119623}" srcId="{EDBF1D39-5110-45A2-89A5-8E1D676E5C54}" destId="{4E73206E-CCB4-4807-95B7-7D2CA4B5D007}" srcOrd="2" destOrd="0" parTransId="{9C10FB53-3CA1-4719-B6DC-1E8F79D0EE51}" sibTransId="{0F0E9A94-0CCC-445E-B499-5AC860EF9D9C}"/>
    <dgm:cxn modelId="{007C39C7-FA9C-44F2-B79E-E39CAFC4BBBE}" type="presOf" srcId="{4EEDF6B3-782A-402F-B8FD-6CF2BFB4533D}" destId="{DD25026A-C1B5-4CAB-8220-CC638BA51861}" srcOrd="0" destOrd="0" presId="urn:microsoft.com/office/officeart/2005/8/layout/orgChart1"/>
    <dgm:cxn modelId="{0E3682B2-E5DB-4F4C-8455-A62461E7DED0}" srcId="{8F343783-6D5E-415F-9D90-36CF53BDA3EB}" destId="{6A007120-FF1A-4EE3-B110-9A41368270E1}" srcOrd="0" destOrd="0" parTransId="{8825F340-8A22-4ED6-A95B-AC39135F0445}" sibTransId="{F829F16E-08AD-42F4-BB74-452D26499EAF}"/>
    <dgm:cxn modelId="{61EF0293-CA8E-471C-B8E6-DB71C61EE9BF}" srcId="{D7D0F9B2-6C0D-48DC-9EE1-86B0DC8EDD7E}" destId="{7C4EE227-459A-46A8-8D59-4B9FE09FFE38}" srcOrd="0" destOrd="0" parTransId="{DF023CE6-6A3A-41F4-822C-2F595D1F15A6}" sibTransId="{21FE3218-F454-4AA0-ACCD-987C5E030891}"/>
    <dgm:cxn modelId="{AB8E8222-8D4B-4925-A2D8-094E2FE9EDE5}" srcId="{D7D0F9B2-6C0D-48DC-9EE1-86B0DC8EDD7E}" destId="{00E9F009-6E12-4E8E-8352-BFF76E869C0D}" srcOrd="2" destOrd="0" parTransId="{049597C7-B270-4944-A692-1373FACEF30F}" sibTransId="{076BF090-9F67-48DB-878C-91302E61F4C4}"/>
    <dgm:cxn modelId="{D80AE8B5-88C3-43A9-AC1B-703B145A79F3}" srcId="{EDBF1D39-5110-45A2-89A5-8E1D676E5C54}" destId="{48D257E9-D8AB-4A4E-A12F-DBCD41B461B6}" srcOrd="1" destOrd="0" parTransId="{0E13A731-579E-4A08-BB9B-9214FEA530F7}" sibTransId="{3226D5A9-062D-48BA-9F2E-DC5CC4F24B04}"/>
    <dgm:cxn modelId="{621F0D96-6A05-4090-B376-7BF45D97C211}" type="presOf" srcId="{1A215FBC-4870-499E-96C0-7D066EE212E1}" destId="{B921CD71-3911-4B51-9848-BA313771DE55}" srcOrd="1" destOrd="0" presId="urn:microsoft.com/office/officeart/2005/8/layout/orgChart1"/>
    <dgm:cxn modelId="{8E1EC9F3-49F3-4978-8707-1742DA66EF92}" type="presOf" srcId="{48D257E9-D8AB-4A4E-A12F-DBCD41B461B6}" destId="{1B1E96D5-C55A-41D8-8353-870C42242811}" srcOrd="1" destOrd="0" presId="urn:microsoft.com/office/officeart/2005/8/layout/orgChart1"/>
    <dgm:cxn modelId="{6FE2BE8E-CDA6-4088-9F21-2669F871637F}" type="presParOf" srcId="{3A782941-2B79-4F21-99DD-CE4D2CE070DD}" destId="{AE67745D-6151-4329-AE28-6178A67FAC0D}" srcOrd="0" destOrd="0" presId="urn:microsoft.com/office/officeart/2005/8/layout/orgChart1"/>
    <dgm:cxn modelId="{7FD38CD1-E2A0-4551-A478-BEC9838C60F1}" type="presParOf" srcId="{AE67745D-6151-4329-AE28-6178A67FAC0D}" destId="{DABC9052-35E7-4638-987C-9BB4BEC2360C}" srcOrd="0" destOrd="0" presId="urn:microsoft.com/office/officeart/2005/8/layout/orgChart1"/>
    <dgm:cxn modelId="{FFB673AF-3CBB-4BF8-8D42-36CCF27191DC}" type="presParOf" srcId="{DABC9052-35E7-4638-987C-9BB4BEC2360C}" destId="{99007B6F-BF34-4519-B588-9F8DBC619297}" srcOrd="0" destOrd="0" presId="urn:microsoft.com/office/officeart/2005/8/layout/orgChart1"/>
    <dgm:cxn modelId="{E86082C7-5D1C-4300-983D-FCEF921FE851}" type="presParOf" srcId="{DABC9052-35E7-4638-987C-9BB4BEC2360C}" destId="{18E2BA8B-95B9-48C6-8B78-5476883703D0}" srcOrd="1" destOrd="0" presId="urn:microsoft.com/office/officeart/2005/8/layout/orgChart1"/>
    <dgm:cxn modelId="{6B4DBAE3-E34C-484F-823A-6A9F4E8A57D3}" type="presParOf" srcId="{AE67745D-6151-4329-AE28-6178A67FAC0D}" destId="{F89EDBFE-CBB5-4689-90FF-9646DD9F4FB7}" srcOrd="1" destOrd="0" presId="urn:microsoft.com/office/officeart/2005/8/layout/orgChart1"/>
    <dgm:cxn modelId="{A97CB6C2-25D4-4BD4-9428-BE993AA58DBF}" type="presParOf" srcId="{F89EDBFE-CBB5-4689-90FF-9646DD9F4FB7}" destId="{5DD044AC-4E80-45B1-8CFE-5ECEDA01DA32}" srcOrd="0" destOrd="0" presId="urn:microsoft.com/office/officeart/2005/8/layout/orgChart1"/>
    <dgm:cxn modelId="{82AD1336-EEEE-47A8-8F43-479D1AD7054F}" type="presParOf" srcId="{F89EDBFE-CBB5-4689-90FF-9646DD9F4FB7}" destId="{638BE0DF-A32F-420C-BA48-7A858B85A51D}" srcOrd="1" destOrd="0" presId="urn:microsoft.com/office/officeart/2005/8/layout/orgChart1"/>
    <dgm:cxn modelId="{DF08C43C-E834-4D72-AAB8-EBC0E0A28A06}" type="presParOf" srcId="{638BE0DF-A32F-420C-BA48-7A858B85A51D}" destId="{BF047EC7-B478-4422-870C-722ED500E8F1}" srcOrd="0" destOrd="0" presId="urn:microsoft.com/office/officeart/2005/8/layout/orgChart1"/>
    <dgm:cxn modelId="{9A2E0FC0-F3C5-4B18-BF88-0F2D3A1AE0B3}" type="presParOf" srcId="{BF047EC7-B478-4422-870C-722ED500E8F1}" destId="{02E3D092-0065-4676-A447-F95CDA6D1490}" srcOrd="0" destOrd="0" presId="urn:microsoft.com/office/officeart/2005/8/layout/orgChart1"/>
    <dgm:cxn modelId="{0040EE33-ACCA-4E83-A4E2-56319DB4B48D}" type="presParOf" srcId="{BF047EC7-B478-4422-870C-722ED500E8F1}" destId="{F0826469-4863-43B1-8EC7-9D5FF7175BFB}" srcOrd="1" destOrd="0" presId="urn:microsoft.com/office/officeart/2005/8/layout/orgChart1"/>
    <dgm:cxn modelId="{2797748C-3C3D-41C3-BD42-CFE44EFBCE87}" type="presParOf" srcId="{638BE0DF-A32F-420C-BA48-7A858B85A51D}" destId="{FF19F44F-C985-4CCB-8B55-F75EA6FA625D}" srcOrd="1" destOrd="0" presId="urn:microsoft.com/office/officeart/2005/8/layout/orgChart1"/>
    <dgm:cxn modelId="{6E53A758-4E55-4FAF-BFEC-073C1C55CFEB}" type="presParOf" srcId="{FF19F44F-C985-4CCB-8B55-F75EA6FA625D}" destId="{1437340B-FE9D-49F3-8FCA-6D1561A5EA3C}" srcOrd="0" destOrd="0" presId="urn:microsoft.com/office/officeart/2005/8/layout/orgChart1"/>
    <dgm:cxn modelId="{C0AE7ED1-A945-4A9C-93EF-65E2AEED1645}" type="presParOf" srcId="{FF19F44F-C985-4CCB-8B55-F75EA6FA625D}" destId="{2AB705BD-18B0-4481-B224-A2EF427BE5FB}" srcOrd="1" destOrd="0" presId="urn:microsoft.com/office/officeart/2005/8/layout/orgChart1"/>
    <dgm:cxn modelId="{ED89497A-4597-4CCF-B3FC-5BB874011216}" type="presParOf" srcId="{2AB705BD-18B0-4481-B224-A2EF427BE5FB}" destId="{B41C3AE4-C767-4C2D-BEF2-8E417EA4D5DA}" srcOrd="0" destOrd="0" presId="urn:microsoft.com/office/officeart/2005/8/layout/orgChart1"/>
    <dgm:cxn modelId="{86366E5E-E2C3-466C-956F-04E94C0B5A85}" type="presParOf" srcId="{B41C3AE4-C767-4C2D-BEF2-8E417EA4D5DA}" destId="{82A387AA-DF58-4832-92B7-C17D7FFC8476}" srcOrd="0" destOrd="0" presId="urn:microsoft.com/office/officeart/2005/8/layout/orgChart1"/>
    <dgm:cxn modelId="{E1A39912-EC62-4B2F-9F86-024C667168FC}" type="presParOf" srcId="{B41C3AE4-C767-4C2D-BEF2-8E417EA4D5DA}" destId="{BA87FFAC-0B92-453F-BD06-3EF591B9EA1F}" srcOrd="1" destOrd="0" presId="urn:microsoft.com/office/officeart/2005/8/layout/orgChart1"/>
    <dgm:cxn modelId="{6D6DB626-580A-407E-99F1-FAD1A6B01F57}" type="presParOf" srcId="{2AB705BD-18B0-4481-B224-A2EF427BE5FB}" destId="{59FABB76-AFB7-433A-B22A-966CAC47AA93}" srcOrd="1" destOrd="0" presId="urn:microsoft.com/office/officeart/2005/8/layout/orgChart1"/>
    <dgm:cxn modelId="{2A2C6C70-5D89-4349-A678-79D961BF5C1E}" type="presParOf" srcId="{2AB705BD-18B0-4481-B224-A2EF427BE5FB}" destId="{EE6DADE7-E589-42C3-ABC0-F9080C667379}" srcOrd="2" destOrd="0" presId="urn:microsoft.com/office/officeart/2005/8/layout/orgChart1"/>
    <dgm:cxn modelId="{D6DC6614-2C9B-490A-9DBA-4D6CD1BD0943}" type="presParOf" srcId="{FF19F44F-C985-4CCB-8B55-F75EA6FA625D}" destId="{DD25026A-C1B5-4CAB-8220-CC638BA51861}" srcOrd="2" destOrd="0" presId="urn:microsoft.com/office/officeart/2005/8/layout/orgChart1"/>
    <dgm:cxn modelId="{5C3A4DAF-041F-4FB1-81DB-949E06E6BF8E}" type="presParOf" srcId="{FF19F44F-C985-4CCB-8B55-F75EA6FA625D}" destId="{9FFDAB0D-FCCE-4AEF-A248-CE4C61125D2F}" srcOrd="3" destOrd="0" presId="urn:microsoft.com/office/officeart/2005/8/layout/orgChart1"/>
    <dgm:cxn modelId="{F2D09349-B81B-4F14-8975-5C52A9EE580B}" type="presParOf" srcId="{9FFDAB0D-FCCE-4AEF-A248-CE4C61125D2F}" destId="{D670B804-DDDA-4BF9-A993-BC3FBA298668}" srcOrd="0" destOrd="0" presId="urn:microsoft.com/office/officeart/2005/8/layout/orgChart1"/>
    <dgm:cxn modelId="{EE859ACE-0425-4B7D-A6BB-318C66A814C2}" type="presParOf" srcId="{D670B804-DDDA-4BF9-A993-BC3FBA298668}" destId="{ECD75E90-D61F-4228-B168-77D8891BD3C1}" srcOrd="0" destOrd="0" presId="urn:microsoft.com/office/officeart/2005/8/layout/orgChart1"/>
    <dgm:cxn modelId="{690B7CF6-5DBF-466C-A927-0D9BC8B1DAEA}" type="presParOf" srcId="{D670B804-DDDA-4BF9-A993-BC3FBA298668}" destId="{B921CD71-3911-4B51-9848-BA313771DE55}" srcOrd="1" destOrd="0" presId="urn:microsoft.com/office/officeart/2005/8/layout/orgChart1"/>
    <dgm:cxn modelId="{ED5D9FE0-3180-4783-9DD8-8C1D971FFA0F}" type="presParOf" srcId="{9FFDAB0D-FCCE-4AEF-A248-CE4C61125D2F}" destId="{7439D750-4DCA-4DE6-895A-E06A68C92BD8}" srcOrd="1" destOrd="0" presId="urn:microsoft.com/office/officeart/2005/8/layout/orgChart1"/>
    <dgm:cxn modelId="{E58AC6B5-794E-4A25-AD85-5D63FD4A160D}" type="presParOf" srcId="{9FFDAB0D-FCCE-4AEF-A248-CE4C61125D2F}" destId="{2A475452-FC4E-43F5-BCA1-D3B4EC91C9CD}" srcOrd="2" destOrd="0" presId="urn:microsoft.com/office/officeart/2005/8/layout/orgChart1"/>
    <dgm:cxn modelId="{71EF799E-73C6-4C52-A37E-A172892A3B09}" type="presParOf" srcId="{FF19F44F-C985-4CCB-8B55-F75EA6FA625D}" destId="{2012EFA6-578F-4C97-8C55-9294A77023F9}" srcOrd="4" destOrd="0" presId="urn:microsoft.com/office/officeart/2005/8/layout/orgChart1"/>
    <dgm:cxn modelId="{75900C02-EB42-4AC1-BD14-003B1B008031}" type="presParOf" srcId="{FF19F44F-C985-4CCB-8B55-F75EA6FA625D}" destId="{502736B9-6663-44B2-B056-CD0922D0FEF4}" srcOrd="5" destOrd="0" presId="urn:microsoft.com/office/officeart/2005/8/layout/orgChart1"/>
    <dgm:cxn modelId="{FF26160E-9D40-4A5F-8ADA-E333CDA32A05}" type="presParOf" srcId="{502736B9-6663-44B2-B056-CD0922D0FEF4}" destId="{FAEF659D-9915-4FFF-8D75-CEB1A05511C8}" srcOrd="0" destOrd="0" presId="urn:microsoft.com/office/officeart/2005/8/layout/orgChart1"/>
    <dgm:cxn modelId="{856F25EC-D4DD-4D8C-B3F3-674A65FA6BB7}" type="presParOf" srcId="{FAEF659D-9915-4FFF-8D75-CEB1A05511C8}" destId="{4B92939D-5706-49C0-979A-76191B67DA86}" srcOrd="0" destOrd="0" presId="urn:microsoft.com/office/officeart/2005/8/layout/orgChart1"/>
    <dgm:cxn modelId="{D7200FEC-9FAE-4D9A-B2AD-5252A9304CC6}" type="presParOf" srcId="{FAEF659D-9915-4FFF-8D75-CEB1A05511C8}" destId="{B79E6F6D-7F51-45C5-9B81-7645702EDB08}" srcOrd="1" destOrd="0" presId="urn:microsoft.com/office/officeart/2005/8/layout/orgChart1"/>
    <dgm:cxn modelId="{065C2059-5B0A-444E-9E09-95B92B060FD3}" type="presParOf" srcId="{502736B9-6663-44B2-B056-CD0922D0FEF4}" destId="{B5896303-901F-4215-ACF4-B18BB3BD1687}" srcOrd="1" destOrd="0" presId="urn:microsoft.com/office/officeart/2005/8/layout/orgChart1"/>
    <dgm:cxn modelId="{4B71558F-56F8-4CEB-8637-085AACAC3C14}" type="presParOf" srcId="{502736B9-6663-44B2-B056-CD0922D0FEF4}" destId="{27AF27C4-276C-425B-98B6-BED0A9E64AF6}" srcOrd="2" destOrd="0" presId="urn:microsoft.com/office/officeart/2005/8/layout/orgChart1"/>
    <dgm:cxn modelId="{7B9581F2-1095-47DD-B1CF-CD17A8DBC1AD}" type="presParOf" srcId="{638BE0DF-A32F-420C-BA48-7A858B85A51D}" destId="{C0990EBA-57CD-436B-A105-93414E72E6A0}" srcOrd="2" destOrd="0" presId="urn:microsoft.com/office/officeart/2005/8/layout/orgChart1"/>
    <dgm:cxn modelId="{7D5FB60E-23F7-440E-A25A-57C3C51526CF}" type="presParOf" srcId="{F89EDBFE-CBB5-4689-90FF-9646DD9F4FB7}" destId="{64DC90B6-26A1-46B7-9550-8D2E91C3E548}" srcOrd="2" destOrd="0" presId="urn:microsoft.com/office/officeart/2005/8/layout/orgChart1"/>
    <dgm:cxn modelId="{5552FAF9-A735-4744-9F83-D5679D652B70}" type="presParOf" srcId="{F89EDBFE-CBB5-4689-90FF-9646DD9F4FB7}" destId="{335F565F-71F4-48EA-8F6A-59609F8399F9}" srcOrd="3" destOrd="0" presId="urn:microsoft.com/office/officeart/2005/8/layout/orgChart1"/>
    <dgm:cxn modelId="{68D192D4-EC6F-4A5E-91D0-FCF54095F8C3}" type="presParOf" srcId="{335F565F-71F4-48EA-8F6A-59609F8399F9}" destId="{297193F0-33DC-45C2-8596-6327A9D1EBEE}" srcOrd="0" destOrd="0" presId="urn:microsoft.com/office/officeart/2005/8/layout/orgChart1"/>
    <dgm:cxn modelId="{8B32EF5C-8740-40B0-A7F9-F5F062846A3F}" type="presParOf" srcId="{297193F0-33DC-45C2-8596-6327A9D1EBEE}" destId="{80203CCC-276D-42A0-9375-F623E021DEB6}" srcOrd="0" destOrd="0" presId="urn:microsoft.com/office/officeart/2005/8/layout/orgChart1"/>
    <dgm:cxn modelId="{3084A044-923E-4BCC-874B-8000CC4E0A87}" type="presParOf" srcId="{297193F0-33DC-45C2-8596-6327A9D1EBEE}" destId="{EAFB01CD-FA6B-4277-BB48-9672288B1DDA}" srcOrd="1" destOrd="0" presId="urn:microsoft.com/office/officeart/2005/8/layout/orgChart1"/>
    <dgm:cxn modelId="{063B2085-57DB-4853-818C-B8649B1842AD}" type="presParOf" srcId="{335F565F-71F4-48EA-8F6A-59609F8399F9}" destId="{26690164-EF98-42B3-B82D-BB98254AA3E4}" srcOrd="1" destOrd="0" presId="urn:microsoft.com/office/officeart/2005/8/layout/orgChart1"/>
    <dgm:cxn modelId="{BEDC50FA-9B91-4736-BB51-9EBBE5087AFA}" type="presParOf" srcId="{26690164-EF98-42B3-B82D-BB98254AA3E4}" destId="{1B778684-11BF-47C7-A8A9-F64752BFF438}" srcOrd="0" destOrd="0" presId="urn:microsoft.com/office/officeart/2005/8/layout/orgChart1"/>
    <dgm:cxn modelId="{6246C699-9DB3-49A5-AD97-D621A2741A3E}" type="presParOf" srcId="{26690164-EF98-42B3-B82D-BB98254AA3E4}" destId="{BC8E647D-0BEB-4E9D-AF41-B6BCD9948B6D}" srcOrd="1" destOrd="0" presId="urn:microsoft.com/office/officeart/2005/8/layout/orgChart1"/>
    <dgm:cxn modelId="{9B3BB0D7-A1A7-4FA9-BDB9-308A8BC92B37}" type="presParOf" srcId="{BC8E647D-0BEB-4E9D-AF41-B6BCD9948B6D}" destId="{B5F640C9-127B-4749-B0FB-1BD504869DCB}" srcOrd="0" destOrd="0" presId="urn:microsoft.com/office/officeart/2005/8/layout/orgChart1"/>
    <dgm:cxn modelId="{57585E48-5CB8-4ADF-9C59-CF47C4E8A18E}" type="presParOf" srcId="{B5F640C9-127B-4749-B0FB-1BD504869DCB}" destId="{3F897D66-D884-4CE9-802E-0CF2BC40DF9C}" srcOrd="0" destOrd="0" presId="urn:microsoft.com/office/officeart/2005/8/layout/orgChart1"/>
    <dgm:cxn modelId="{4DD1F1F9-B1C1-4BBA-8792-C995C0D2F7F0}" type="presParOf" srcId="{B5F640C9-127B-4749-B0FB-1BD504869DCB}" destId="{7E428A79-96CB-4721-8EF1-BE20825E8529}" srcOrd="1" destOrd="0" presId="urn:microsoft.com/office/officeart/2005/8/layout/orgChart1"/>
    <dgm:cxn modelId="{5A65AB9C-9250-428B-9305-E6E1EE0F1C70}" type="presParOf" srcId="{BC8E647D-0BEB-4E9D-AF41-B6BCD9948B6D}" destId="{EA841594-9D13-41C2-9AED-C24ACF22032A}" srcOrd="1" destOrd="0" presId="urn:microsoft.com/office/officeart/2005/8/layout/orgChart1"/>
    <dgm:cxn modelId="{BC0FB59D-3DE4-43FA-BCBA-C866BA6701EA}" type="presParOf" srcId="{BC8E647D-0BEB-4E9D-AF41-B6BCD9948B6D}" destId="{3557095D-7C5B-4EA9-BBFA-5346E4AEB4DE}" srcOrd="2" destOrd="0" presId="urn:microsoft.com/office/officeart/2005/8/layout/orgChart1"/>
    <dgm:cxn modelId="{2AADADB9-EEE8-4E62-A4B4-8F09DF19E177}" type="presParOf" srcId="{26690164-EF98-42B3-B82D-BB98254AA3E4}" destId="{6980B281-CDFE-4AE6-94B8-12C55A53CA6A}" srcOrd="2" destOrd="0" presId="urn:microsoft.com/office/officeart/2005/8/layout/orgChart1"/>
    <dgm:cxn modelId="{839CEA04-B168-4977-B6C9-DFAE328F1DFB}" type="presParOf" srcId="{26690164-EF98-42B3-B82D-BB98254AA3E4}" destId="{76C74CA2-7C2D-4461-B864-2D7DE3AE834D}" srcOrd="3" destOrd="0" presId="urn:microsoft.com/office/officeart/2005/8/layout/orgChart1"/>
    <dgm:cxn modelId="{65A7E3AB-17D2-4731-81FC-47AD3C0A180C}" type="presParOf" srcId="{76C74CA2-7C2D-4461-B864-2D7DE3AE834D}" destId="{D12694F8-8AB5-4973-9C20-7F531C8055CD}" srcOrd="0" destOrd="0" presId="urn:microsoft.com/office/officeart/2005/8/layout/orgChart1"/>
    <dgm:cxn modelId="{F9124B87-3EA5-43DD-9698-0127DDE2FA50}" type="presParOf" srcId="{D12694F8-8AB5-4973-9C20-7F531C8055CD}" destId="{A294584B-3507-43CC-B1EA-12824A492290}" srcOrd="0" destOrd="0" presId="urn:microsoft.com/office/officeart/2005/8/layout/orgChart1"/>
    <dgm:cxn modelId="{2EEB0982-4E78-4474-93DB-DC189C34903A}" type="presParOf" srcId="{D12694F8-8AB5-4973-9C20-7F531C8055CD}" destId="{1B1E96D5-C55A-41D8-8353-870C42242811}" srcOrd="1" destOrd="0" presId="urn:microsoft.com/office/officeart/2005/8/layout/orgChart1"/>
    <dgm:cxn modelId="{4DE9118E-DFB3-4DA0-9BC1-D2640C55BB16}" type="presParOf" srcId="{76C74CA2-7C2D-4461-B864-2D7DE3AE834D}" destId="{61F591EA-D6CC-4B96-9E18-9994F0C7ED42}" srcOrd="1" destOrd="0" presId="urn:microsoft.com/office/officeart/2005/8/layout/orgChart1"/>
    <dgm:cxn modelId="{FBCA1344-3521-41CD-B4AA-1474F91849FF}" type="presParOf" srcId="{76C74CA2-7C2D-4461-B864-2D7DE3AE834D}" destId="{34B22241-4A53-4F87-B7B8-30BEB40DC1A6}" srcOrd="2" destOrd="0" presId="urn:microsoft.com/office/officeart/2005/8/layout/orgChart1"/>
    <dgm:cxn modelId="{3F37B33E-534A-45A8-A2ED-6C15DB2E97F0}" type="presParOf" srcId="{26690164-EF98-42B3-B82D-BB98254AA3E4}" destId="{A6E038D4-7F0B-4C99-966B-0EA53B2A9DEB}" srcOrd="4" destOrd="0" presId="urn:microsoft.com/office/officeart/2005/8/layout/orgChart1"/>
    <dgm:cxn modelId="{3902A67D-8F75-4B9C-A59D-80EF59AC94BE}" type="presParOf" srcId="{26690164-EF98-42B3-B82D-BB98254AA3E4}" destId="{165E6B5E-EAA7-4AF3-9E2F-14B533650BCE}" srcOrd="5" destOrd="0" presId="urn:microsoft.com/office/officeart/2005/8/layout/orgChart1"/>
    <dgm:cxn modelId="{EDDEDFF5-9C58-4B12-8D3C-464F89BC88CA}" type="presParOf" srcId="{165E6B5E-EAA7-4AF3-9E2F-14B533650BCE}" destId="{3769E0D0-E2B1-4FD2-A0CF-779C60704781}" srcOrd="0" destOrd="0" presId="urn:microsoft.com/office/officeart/2005/8/layout/orgChart1"/>
    <dgm:cxn modelId="{B6CF0F49-6094-4C68-8C6A-0E8F64BC95CF}" type="presParOf" srcId="{3769E0D0-E2B1-4FD2-A0CF-779C60704781}" destId="{FDD8279A-2EE6-40CD-B79A-3996997B2863}" srcOrd="0" destOrd="0" presId="urn:microsoft.com/office/officeart/2005/8/layout/orgChart1"/>
    <dgm:cxn modelId="{33F5C961-4FC2-477F-B933-7D4124041373}" type="presParOf" srcId="{3769E0D0-E2B1-4FD2-A0CF-779C60704781}" destId="{6AEC7A19-2D3A-421C-A52A-301FEF8786CB}" srcOrd="1" destOrd="0" presId="urn:microsoft.com/office/officeart/2005/8/layout/orgChart1"/>
    <dgm:cxn modelId="{176D7085-6FE5-41A7-8550-6D551A4BCE5A}" type="presParOf" srcId="{165E6B5E-EAA7-4AF3-9E2F-14B533650BCE}" destId="{1425D8F0-DA09-4F06-95FB-7A6F1FA82822}" srcOrd="1" destOrd="0" presId="urn:microsoft.com/office/officeart/2005/8/layout/orgChart1"/>
    <dgm:cxn modelId="{92AB163B-279C-4EA6-81D3-FF8487360A6F}" type="presParOf" srcId="{165E6B5E-EAA7-4AF3-9E2F-14B533650BCE}" destId="{F4A48585-B580-4510-985C-04FC2FC18407}" srcOrd="2" destOrd="0" presId="urn:microsoft.com/office/officeart/2005/8/layout/orgChart1"/>
    <dgm:cxn modelId="{44F12A02-400E-4600-B74D-D82BA5DF0F16}" type="presParOf" srcId="{335F565F-71F4-48EA-8F6A-59609F8399F9}" destId="{F2E3CE2F-F7DD-4F34-8CBE-EF7288F87A46}" srcOrd="2" destOrd="0" presId="urn:microsoft.com/office/officeart/2005/8/layout/orgChart1"/>
    <dgm:cxn modelId="{8A655CA6-88A1-477A-B1AF-97C6C4AD01D4}" type="presParOf" srcId="{F89EDBFE-CBB5-4689-90FF-9646DD9F4FB7}" destId="{5D75B10A-CBC0-4FA7-9719-20421080D4F2}" srcOrd="4" destOrd="0" presId="urn:microsoft.com/office/officeart/2005/8/layout/orgChart1"/>
    <dgm:cxn modelId="{26635644-0E90-483F-9F89-580AB7FE133F}" type="presParOf" srcId="{F89EDBFE-CBB5-4689-90FF-9646DD9F4FB7}" destId="{57CC5F2C-92EA-41B6-B253-92EC46418D06}" srcOrd="5" destOrd="0" presId="urn:microsoft.com/office/officeart/2005/8/layout/orgChart1"/>
    <dgm:cxn modelId="{BA7A68F9-CD53-43A9-9A75-5087179E008C}" type="presParOf" srcId="{57CC5F2C-92EA-41B6-B253-92EC46418D06}" destId="{FFB4DC89-E4A3-45E7-B275-9E7C5AC9673C}" srcOrd="0" destOrd="0" presId="urn:microsoft.com/office/officeart/2005/8/layout/orgChart1"/>
    <dgm:cxn modelId="{215033B6-14E5-4526-B556-75A4928D2F28}" type="presParOf" srcId="{FFB4DC89-E4A3-45E7-B275-9E7C5AC9673C}" destId="{102A89C3-C0BC-4845-9C6D-38345D4C33AC}" srcOrd="0" destOrd="0" presId="urn:microsoft.com/office/officeart/2005/8/layout/orgChart1"/>
    <dgm:cxn modelId="{36C054BB-DD9B-4B1E-A4D4-211F6D6C4FB6}" type="presParOf" srcId="{FFB4DC89-E4A3-45E7-B275-9E7C5AC9673C}" destId="{CD108766-9A17-4866-A240-D3EA02208B67}" srcOrd="1" destOrd="0" presId="urn:microsoft.com/office/officeart/2005/8/layout/orgChart1"/>
    <dgm:cxn modelId="{F8507415-8976-4137-8A4A-1EB809123330}" type="presParOf" srcId="{57CC5F2C-92EA-41B6-B253-92EC46418D06}" destId="{5A2CCBA5-E56A-41C1-8D8A-1D82FDD32C2D}" srcOrd="1" destOrd="0" presId="urn:microsoft.com/office/officeart/2005/8/layout/orgChart1"/>
    <dgm:cxn modelId="{9C272750-F2CA-4E5E-B468-9078FADC0750}" type="presParOf" srcId="{5A2CCBA5-E56A-41C1-8D8A-1D82FDD32C2D}" destId="{54479F29-6843-403B-ABBB-CBE2830BA1D6}" srcOrd="0" destOrd="0" presId="urn:microsoft.com/office/officeart/2005/8/layout/orgChart1"/>
    <dgm:cxn modelId="{5EA069DA-A5C3-4A97-A62D-6A2DD500D70D}" type="presParOf" srcId="{5A2CCBA5-E56A-41C1-8D8A-1D82FDD32C2D}" destId="{3C0E6385-60FE-4B87-98D8-217CE95CA9D2}" srcOrd="1" destOrd="0" presId="urn:microsoft.com/office/officeart/2005/8/layout/orgChart1"/>
    <dgm:cxn modelId="{E47B168C-9ECB-4E50-B78E-D12A58A232AB}" type="presParOf" srcId="{3C0E6385-60FE-4B87-98D8-217CE95CA9D2}" destId="{EB097F19-C68B-4530-83AC-31C3928A648F}" srcOrd="0" destOrd="0" presId="urn:microsoft.com/office/officeart/2005/8/layout/orgChart1"/>
    <dgm:cxn modelId="{0D0EE38B-F2FC-4338-9645-9AE034A2B0A4}" type="presParOf" srcId="{EB097F19-C68B-4530-83AC-31C3928A648F}" destId="{24BC26DD-F93D-4750-B0E8-4FCD38588F41}" srcOrd="0" destOrd="0" presId="urn:microsoft.com/office/officeart/2005/8/layout/orgChart1"/>
    <dgm:cxn modelId="{8BC68E62-2620-45B3-AD29-92C0BEACEF59}" type="presParOf" srcId="{EB097F19-C68B-4530-83AC-31C3928A648F}" destId="{9A682B3C-D0CE-4D32-821F-D18C0C9D1B99}" srcOrd="1" destOrd="0" presId="urn:microsoft.com/office/officeart/2005/8/layout/orgChart1"/>
    <dgm:cxn modelId="{CA4F5663-DA31-4D30-A677-E94AB7E89677}" type="presParOf" srcId="{3C0E6385-60FE-4B87-98D8-217CE95CA9D2}" destId="{A2D825B8-D365-404E-ACF3-C6FB796A403B}" srcOrd="1" destOrd="0" presId="urn:microsoft.com/office/officeart/2005/8/layout/orgChart1"/>
    <dgm:cxn modelId="{8DE1BFB3-24DD-45B1-9413-FDBD84EF57F6}" type="presParOf" srcId="{3C0E6385-60FE-4B87-98D8-217CE95CA9D2}" destId="{0AF29F7B-09A3-4D44-BD98-06B9A16C2673}" srcOrd="2" destOrd="0" presId="urn:microsoft.com/office/officeart/2005/8/layout/orgChart1"/>
    <dgm:cxn modelId="{C769519E-06A5-43D6-885A-0DBCA6BE2900}" type="presParOf" srcId="{5A2CCBA5-E56A-41C1-8D8A-1D82FDD32C2D}" destId="{61F838C4-334E-44D0-8148-1EE1C486A2C7}" srcOrd="2" destOrd="0" presId="urn:microsoft.com/office/officeart/2005/8/layout/orgChart1"/>
    <dgm:cxn modelId="{0D97DAB0-64F4-4DBA-AE44-AC9BC0CCB156}" type="presParOf" srcId="{5A2CCBA5-E56A-41C1-8D8A-1D82FDD32C2D}" destId="{6A349409-2E60-4216-9BFA-26424FB4EA39}" srcOrd="3" destOrd="0" presId="urn:microsoft.com/office/officeart/2005/8/layout/orgChart1"/>
    <dgm:cxn modelId="{657CEB87-1679-4EE2-AEAB-9D495A04871F}" type="presParOf" srcId="{6A349409-2E60-4216-9BFA-26424FB4EA39}" destId="{6533F65A-4050-43A4-A09E-9F6F9714BE37}" srcOrd="0" destOrd="0" presId="urn:microsoft.com/office/officeart/2005/8/layout/orgChart1"/>
    <dgm:cxn modelId="{F3FC76FB-225C-4071-8ABF-676914413865}" type="presParOf" srcId="{6533F65A-4050-43A4-A09E-9F6F9714BE37}" destId="{DE7D155A-90B6-4758-B235-044A5F4CBA85}" srcOrd="0" destOrd="0" presId="urn:microsoft.com/office/officeart/2005/8/layout/orgChart1"/>
    <dgm:cxn modelId="{B56E01CC-0003-41F3-90A9-8F3C89470067}" type="presParOf" srcId="{6533F65A-4050-43A4-A09E-9F6F9714BE37}" destId="{4ACD21EC-4FA3-4C64-A8CD-48EEAB4F5E51}" srcOrd="1" destOrd="0" presId="urn:microsoft.com/office/officeart/2005/8/layout/orgChart1"/>
    <dgm:cxn modelId="{E14E0133-21B8-4650-9808-C3686E4DB095}" type="presParOf" srcId="{6A349409-2E60-4216-9BFA-26424FB4EA39}" destId="{4832237A-000B-47E2-9ABA-624C00A7EEFD}" srcOrd="1" destOrd="0" presId="urn:microsoft.com/office/officeart/2005/8/layout/orgChart1"/>
    <dgm:cxn modelId="{DC0ECFBB-AB6F-44E0-AC5A-D2116D705E77}" type="presParOf" srcId="{6A349409-2E60-4216-9BFA-26424FB4EA39}" destId="{3C676C60-CF93-46FA-BDC4-50F6ECD07E77}" srcOrd="2" destOrd="0" presId="urn:microsoft.com/office/officeart/2005/8/layout/orgChart1"/>
    <dgm:cxn modelId="{C92F069A-C29A-4433-96DE-E3E297D26183}" type="presParOf" srcId="{5A2CCBA5-E56A-41C1-8D8A-1D82FDD32C2D}" destId="{66B909F5-38EA-4F20-B77E-6FBF1034C769}" srcOrd="4" destOrd="0" presId="urn:microsoft.com/office/officeart/2005/8/layout/orgChart1"/>
    <dgm:cxn modelId="{F1371551-5C23-4013-AD9C-AD77EFC76A71}" type="presParOf" srcId="{5A2CCBA5-E56A-41C1-8D8A-1D82FDD32C2D}" destId="{A9F1A196-008B-421F-B6C3-B235493EA20E}" srcOrd="5" destOrd="0" presId="urn:microsoft.com/office/officeart/2005/8/layout/orgChart1"/>
    <dgm:cxn modelId="{8C2852F9-5ED8-4EC2-9CBF-839C49471124}" type="presParOf" srcId="{A9F1A196-008B-421F-B6C3-B235493EA20E}" destId="{911BCBDF-F3B4-4659-A0EF-55294F917192}" srcOrd="0" destOrd="0" presId="urn:microsoft.com/office/officeart/2005/8/layout/orgChart1"/>
    <dgm:cxn modelId="{30AB2AF2-65C3-41B5-9BF1-B3C388A9EF12}" type="presParOf" srcId="{911BCBDF-F3B4-4659-A0EF-55294F917192}" destId="{B8770032-1E4A-4AD2-B792-EB023150EF2E}" srcOrd="0" destOrd="0" presId="urn:microsoft.com/office/officeart/2005/8/layout/orgChart1"/>
    <dgm:cxn modelId="{F4AFF48D-5152-4341-8A1D-A53CA8C148C1}" type="presParOf" srcId="{911BCBDF-F3B4-4659-A0EF-55294F917192}" destId="{A64444DF-03F1-4F5F-8CD9-D2AC8869785D}" srcOrd="1" destOrd="0" presId="urn:microsoft.com/office/officeart/2005/8/layout/orgChart1"/>
    <dgm:cxn modelId="{F387B694-E0AE-474F-8F58-6325C188829C}" type="presParOf" srcId="{A9F1A196-008B-421F-B6C3-B235493EA20E}" destId="{B951F448-B769-4C4E-9DE7-EA7F4661BBC5}" srcOrd="1" destOrd="0" presId="urn:microsoft.com/office/officeart/2005/8/layout/orgChart1"/>
    <dgm:cxn modelId="{A5625E3A-DAFB-4161-94A5-69A1B4EDC963}" type="presParOf" srcId="{A9F1A196-008B-421F-B6C3-B235493EA20E}" destId="{60CAFAC8-CA16-459D-8295-B703A17EC304}" srcOrd="2" destOrd="0" presId="urn:microsoft.com/office/officeart/2005/8/layout/orgChart1"/>
    <dgm:cxn modelId="{CED8E40A-4ACD-4AE3-8BBF-1BBBC5A152B6}" type="presParOf" srcId="{57CC5F2C-92EA-41B6-B253-92EC46418D06}" destId="{6DC7FC71-5AD8-43BB-9693-28E61FBAD37D}" srcOrd="2" destOrd="0" presId="urn:microsoft.com/office/officeart/2005/8/layout/orgChart1"/>
    <dgm:cxn modelId="{5899C311-A3B3-4BCF-9133-D7532A22C56E}" type="presParOf" srcId="{AE67745D-6151-4329-AE28-6178A67FAC0D}" destId="{F6803DFF-F54C-4092-AF48-E76A880C3F69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9BD35BAD-E3AC-4385-88E3-5342B7FC6D75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ru-RU"/>
        </a:p>
      </dgm:t>
    </dgm:pt>
    <dgm:pt modelId="{724F5A2B-C611-472A-99AB-5FB9590A72FE}">
      <dgm:prSet phldrT="[Текст]" custT="1"/>
      <dgm:spPr>
        <a:xfrm>
          <a:off x="2505293" y="277392"/>
          <a:ext cx="986451" cy="493225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gm:spPr>
      <dgm:t>
        <a:bodyPr/>
        <a:lstStyle/>
        <a:p>
          <a:r>
            <a:rPr lang="ru-RU" sz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Вычеты</a:t>
          </a:r>
        </a:p>
      </dgm:t>
    </dgm:pt>
    <dgm:pt modelId="{B42C40E7-F3D1-41E3-A1AC-CF70B0BEABA4}" type="parTrans" cxnId="{BB47B7C5-DF5F-4297-B880-086B17BE8E4F}">
      <dgm:prSet/>
      <dgm:spPr/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84ADBC20-D6D5-410B-A8AB-5F9B393E4A45}" type="sibTrans" cxnId="{BB47B7C5-DF5F-4297-B880-086B17BE8E4F}">
      <dgm:prSet/>
      <dgm:spPr/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35648613-5664-456C-AC06-3209DBFD1796}">
      <dgm:prSet phldrT="[Текст]" custT="1"/>
      <dgm:spPr>
        <a:xfrm>
          <a:off x="3406" y="977773"/>
          <a:ext cx="986451" cy="1130399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gm:spPr>
      <dgm:t>
        <a:bodyPr/>
        <a:lstStyle/>
        <a:p>
          <a:r>
            <a:rPr lang="ru-RU" sz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Сумма в размере минимальной заработной платы</a:t>
          </a:r>
        </a:p>
      </dgm:t>
    </dgm:pt>
    <dgm:pt modelId="{48919E77-434F-4976-B3E2-397EF887A89D}" type="parTrans" cxnId="{3E62C86E-1839-42BB-A1D5-E1B56608B4B9}">
      <dgm:prSet/>
      <dgm:spPr>
        <a:xfrm>
          <a:off x="496631" y="770618"/>
          <a:ext cx="2501887" cy="207154"/>
        </a:xfrm>
        <a:noFill/>
        <a:ln w="3175" cap="flat" cmpd="sng" algn="ctr">
          <a:solidFill>
            <a:scrgbClr r="0" g="0" b="0"/>
          </a:solidFill>
          <a:prstDash val="solid"/>
        </a:ln>
        <a:effectLst/>
      </dgm:spPr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9CDB4EE8-DD92-4261-9051-0778D62DAE19}" type="sibTrans" cxnId="{3E62C86E-1839-42BB-A1D5-E1B56608B4B9}">
      <dgm:prSet/>
      <dgm:spPr/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9630AD15-0765-4205-A751-E97785930CDA}">
      <dgm:prSet phldrT="[Текст]" custT="1"/>
      <dgm:spPr>
        <a:xfrm>
          <a:off x="1197012" y="977773"/>
          <a:ext cx="986451" cy="1130399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gm:spPr>
      <dgm:t>
        <a:bodyPr/>
        <a:lstStyle/>
        <a:p>
          <a:r>
            <a:rPr lang="ru-RU" sz="1200" b="0" i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Обязательные пенсионные взносы</a:t>
          </a:r>
          <a:endParaRPr lang="ru-RU" sz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Times New Roman" pitchFamily="18" charset="0"/>
            <a:ea typeface="+mn-ea"/>
            <a:cs typeface="Times New Roman" pitchFamily="18" charset="0"/>
          </a:endParaRPr>
        </a:p>
      </dgm:t>
    </dgm:pt>
    <dgm:pt modelId="{F7B79A15-3852-46EC-991B-2440DA60EA8D}" type="parTrans" cxnId="{A60BE8BE-07CD-4A01-AEB7-F08742020296}">
      <dgm:prSet/>
      <dgm:spPr>
        <a:xfrm>
          <a:off x="1690238" y="770618"/>
          <a:ext cx="1308280" cy="207154"/>
        </a:xfrm>
        <a:noFill/>
        <a:ln w="3175" cap="flat" cmpd="sng" algn="ctr">
          <a:solidFill>
            <a:scrgbClr r="0" g="0" b="0"/>
          </a:solidFill>
          <a:prstDash val="solid"/>
        </a:ln>
        <a:effectLst/>
      </dgm:spPr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1EC9F3C6-BBF0-44FE-8B4E-7827FBF434CA}" type="sibTrans" cxnId="{A60BE8BE-07CD-4A01-AEB7-F08742020296}">
      <dgm:prSet/>
      <dgm:spPr/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3FE24E4F-B3C8-451E-A293-12ACABAA81DE}">
      <dgm:prSet phldrT="[Текст]" custT="1"/>
      <dgm:spPr>
        <a:xfrm>
          <a:off x="2390618" y="977773"/>
          <a:ext cx="1215801" cy="1131775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gm:spPr>
      <dgm:t>
        <a:bodyPr/>
        <a:lstStyle/>
        <a:p>
          <a:r>
            <a:rPr lang="ru-RU" sz="1200" b="0" i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Добровольные пенсионные взносы</a:t>
          </a:r>
          <a:endParaRPr lang="ru-RU" sz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Times New Roman" pitchFamily="18" charset="0"/>
            <a:ea typeface="+mn-ea"/>
            <a:cs typeface="Times New Roman" pitchFamily="18" charset="0"/>
          </a:endParaRPr>
        </a:p>
      </dgm:t>
    </dgm:pt>
    <dgm:pt modelId="{5F5193C1-E4CF-45B1-B5E1-2C13F2EFC3FC}" type="parTrans" cxnId="{0CBFAF30-9D20-41E6-9991-45CC467709D7}">
      <dgm:prSet/>
      <dgm:spPr>
        <a:xfrm>
          <a:off x="2952798" y="770618"/>
          <a:ext cx="91440" cy="207154"/>
        </a:xfrm>
        <a:noFill/>
        <a:ln w="3175" cap="flat" cmpd="sng" algn="ctr">
          <a:solidFill>
            <a:scrgbClr r="0" g="0" b="0"/>
          </a:solidFill>
          <a:prstDash val="solid"/>
        </a:ln>
        <a:effectLst/>
      </dgm:spPr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E4333185-C410-46EA-969B-37E13FD9DFF4}" type="sibTrans" cxnId="{0CBFAF30-9D20-41E6-9991-45CC467709D7}">
      <dgm:prSet/>
      <dgm:spPr/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75F28BB8-018E-495F-AAFD-D6B460FB6039}">
      <dgm:prSet custT="1"/>
      <dgm:spPr>
        <a:xfrm>
          <a:off x="3813574" y="977773"/>
          <a:ext cx="986451" cy="1131775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gm:spPr>
      <dgm:t>
        <a:bodyPr/>
        <a:lstStyle/>
        <a:p>
          <a:r>
            <a:rPr lang="ru-RU" sz="1200" b="0" i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Страховые премии, вносимые в свою пользу </a:t>
          </a:r>
          <a:endParaRPr lang="ru-RU" sz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Times New Roman" pitchFamily="18" charset="0"/>
            <a:ea typeface="+mn-ea"/>
            <a:cs typeface="Times New Roman" pitchFamily="18" charset="0"/>
          </a:endParaRPr>
        </a:p>
      </dgm:t>
    </dgm:pt>
    <dgm:pt modelId="{3AEEA5A3-B836-41E1-8631-637F31AD2A34}" type="parTrans" cxnId="{F0712C64-E98A-4D4C-9FD2-CD1BA0E3266E}">
      <dgm:prSet/>
      <dgm:spPr>
        <a:xfrm>
          <a:off x="2998519" y="770618"/>
          <a:ext cx="1308280" cy="207154"/>
        </a:xfrm>
        <a:noFill/>
        <a:ln w="3175" cap="flat" cmpd="sng" algn="ctr">
          <a:solidFill>
            <a:scrgbClr r="0" g="0" b="0"/>
          </a:solidFill>
          <a:prstDash val="solid"/>
        </a:ln>
        <a:effectLst/>
      </dgm:spPr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A7978241-5676-41D6-A61C-9A59FDE1CB9F}" type="sibTrans" cxnId="{F0712C64-E98A-4D4C-9FD2-CD1BA0E3266E}">
      <dgm:prSet/>
      <dgm:spPr/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5F7028EA-2E84-4E3E-905A-153BA5D29A6E}">
      <dgm:prSet custT="1"/>
      <dgm:spPr>
        <a:xfrm>
          <a:off x="5007180" y="977773"/>
          <a:ext cx="986451" cy="1131775"/>
        </a:xfr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gm:spPr>
      <dgm:t>
        <a:bodyPr/>
        <a:lstStyle/>
        <a:p>
          <a:r>
            <a:rPr lang="ru-RU" sz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Суммы, направленные на погашение вознаграждения по жилищным займам</a:t>
          </a:r>
        </a:p>
      </dgm:t>
    </dgm:pt>
    <dgm:pt modelId="{C6FC1E1D-9BEA-4B40-9A1E-1DA555118642}" type="parTrans" cxnId="{C3C18022-A325-4524-B648-6D22CDB08747}">
      <dgm:prSet/>
      <dgm:spPr>
        <a:xfrm>
          <a:off x="2998519" y="770618"/>
          <a:ext cx="2501887" cy="207154"/>
        </a:xfrm>
        <a:noFill/>
        <a:ln w="3175" cap="flat" cmpd="sng" algn="ctr">
          <a:solidFill>
            <a:scrgbClr r="0" g="0" b="0"/>
          </a:solidFill>
          <a:prstDash val="solid"/>
        </a:ln>
        <a:effectLst/>
      </dgm:spPr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35B0422B-6587-4304-B475-A29F98ADAF77}" type="sibTrans" cxnId="{C3C18022-A325-4524-B648-6D22CDB08747}">
      <dgm:prSet/>
      <dgm:spPr/>
      <dgm:t>
        <a:bodyPr/>
        <a:lstStyle/>
        <a:p>
          <a:endParaRPr lang="ru-RU" sz="1200">
            <a:latin typeface="Times New Roman" pitchFamily="18" charset="0"/>
            <a:cs typeface="Times New Roman" pitchFamily="18" charset="0"/>
          </a:endParaRPr>
        </a:p>
      </dgm:t>
    </dgm:pt>
    <dgm:pt modelId="{C9FAB86E-DA69-43F0-86D0-5535F67F2B75}" type="pres">
      <dgm:prSet presAssocID="{9BD35BAD-E3AC-4385-88E3-5342B7FC6D75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ru-RU"/>
        </a:p>
      </dgm:t>
    </dgm:pt>
    <dgm:pt modelId="{2C19B448-4C59-49A2-A0A7-DB7EB98B5B16}" type="pres">
      <dgm:prSet presAssocID="{724F5A2B-C611-472A-99AB-5FB9590A72FE}" presName="hierRoot1" presStyleCnt="0">
        <dgm:presLayoutVars>
          <dgm:hierBranch val="init"/>
        </dgm:presLayoutVars>
      </dgm:prSet>
      <dgm:spPr/>
    </dgm:pt>
    <dgm:pt modelId="{D413784F-BFF8-49EF-ADF4-4B7076116F02}" type="pres">
      <dgm:prSet presAssocID="{724F5A2B-C611-472A-99AB-5FB9590A72FE}" presName="rootComposite1" presStyleCnt="0"/>
      <dgm:spPr/>
    </dgm:pt>
    <dgm:pt modelId="{8DEF7ABF-BA66-44DF-BF82-B1AA439372CC}" type="pres">
      <dgm:prSet presAssocID="{724F5A2B-C611-472A-99AB-5FB9590A72FE}" presName="rootText1" presStyleLbl="node0" presStyleIdx="0" presStyleCnt="1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5B3EE337-1B2A-4753-BB1A-B50A4D2E61F1}" type="pres">
      <dgm:prSet presAssocID="{724F5A2B-C611-472A-99AB-5FB9590A72FE}" presName="rootConnector1" presStyleLbl="node1" presStyleIdx="0" presStyleCnt="0"/>
      <dgm:spPr/>
      <dgm:t>
        <a:bodyPr/>
        <a:lstStyle/>
        <a:p>
          <a:endParaRPr lang="ru-RU"/>
        </a:p>
      </dgm:t>
    </dgm:pt>
    <dgm:pt modelId="{34199EAB-5FDD-4CC2-B9D4-BE57EE4205A7}" type="pres">
      <dgm:prSet presAssocID="{724F5A2B-C611-472A-99AB-5FB9590A72FE}" presName="hierChild2" presStyleCnt="0"/>
      <dgm:spPr/>
    </dgm:pt>
    <dgm:pt modelId="{BFB8771D-C8B6-42EE-A512-9BA128136333}" type="pres">
      <dgm:prSet presAssocID="{48919E77-434F-4976-B3E2-397EF887A89D}" presName="Name37" presStyleLbl="parChTrans1D2" presStyleIdx="0" presStyleCnt="5"/>
      <dgm:spPr>
        <a:custGeom>
          <a:avLst/>
          <a:gdLst/>
          <a:ahLst/>
          <a:cxnLst/>
          <a:rect l="0" t="0" r="0" b="0"/>
          <a:pathLst>
            <a:path>
              <a:moveTo>
                <a:pt x="2501887" y="0"/>
              </a:moveTo>
              <a:lnTo>
                <a:pt x="2501887" y="103577"/>
              </a:lnTo>
              <a:lnTo>
                <a:pt x="0" y="103577"/>
              </a:lnTo>
              <a:lnTo>
                <a:pt x="0" y="207154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A93690A7-6E34-4DD4-A451-DC42E9F1E771}" type="pres">
      <dgm:prSet presAssocID="{35648613-5664-456C-AC06-3209DBFD1796}" presName="hierRoot2" presStyleCnt="0">
        <dgm:presLayoutVars>
          <dgm:hierBranch val="init"/>
        </dgm:presLayoutVars>
      </dgm:prSet>
      <dgm:spPr/>
    </dgm:pt>
    <dgm:pt modelId="{55A62165-F807-4FF7-B89C-0A02E99D23B7}" type="pres">
      <dgm:prSet presAssocID="{35648613-5664-456C-AC06-3209DBFD1796}" presName="rootComposite" presStyleCnt="0"/>
      <dgm:spPr/>
    </dgm:pt>
    <dgm:pt modelId="{8F675E38-FBA3-44C3-A390-99187CB31C36}" type="pres">
      <dgm:prSet presAssocID="{35648613-5664-456C-AC06-3209DBFD1796}" presName="rootText" presStyleLbl="node2" presStyleIdx="0" presStyleCnt="5" custScaleY="229185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24342260-CCD2-4B81-BC33-890832464079}" type="pres">
      <dgm:prSet presAssocID="{35648613-5664-456C-AC06-3209DBFD1796}" presName="rootConnector" presStyleLbl="node2" presStyleIdx="0" presStyleCnt="5"/>
      <dgm:spPr/>
      <dgm:t>
        <a:bodyPr/>
        <a:lstStyle/>
        <a:p>
          <a:endParaRPr lang="ru-RU"/>
        </a:p>
      </dgm:t>
    </dgm:pt>
    <dgm:pt modelId="{04DFF673-03CF-4345-BE59-C3748D192515}" type="pres">
      <dgm:prSet presAssocID="{35648613-5664-456C-AC06-3209DBFD1796}" presName="hierChild4" presStyleCnt="0"/>
      <dgm:spPr/>
    </dgm:pt>
    <dgm:pt modelId="{A2FE9079-F561-494B-B75B-B9C3187B0F21}" type="pres">
      <dgm:prSet presAssocID="{35648613-5664-456C-AC06-3209DBFD1796}" presName="hierChild5" presStyleCnt="0"/>
      <dgm:spPr/>
    </dgm:pt>
    <dgm:pt modelId="{D9FFC76E-650A-4A37-9411-8691B2C2D22D}" type="pres">
      <dgm:prSet presAssocID="{F7B79A15-3852-46EC-991B-2440DA60EA8D}" presName="Name37" presStyleLbl="parChTrans1D2" presStyleIdx="1" presStyleCnt="5"/>
      <dgm:spPr>
        <a:custGeom>
          <a:avLst/>
          <a:gdLst/>
          <a:ahLst/>
          <a:cxnLst/>
          <a:rect l="0" t="0" r="0" b="0"/>
          <a:pathLst>
            <a:path>
              <a:moveTo>
                <a:pt x="1308280" y="0"/>
              </a:moveTo>
              <a:lnTo>
                <a:pt x="1308280" y="103577"/>
              </a:lnTo>
              <a:lnTo>
                <a:pt x="0" y="103577"/>
              </a:lnTo>
              <a:lnTo>
                <a:pt x="0" y="207154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D678A046-B0AE-4669-A936-BA3AF5919716}" type="pres">
      <dgm:prSet presAssocID="{9630AD15-0765-4205-A751-E97785930CDA}" presName="hierRoot2" presStyleCnt="0">
        <dgm:presLayoutVars>
          <dgm:hierBranch val="init"/>
        </dgm:presLayoutVars>
      </dgm:prSet>
      <dgm:spPr/>
    </dgm:pt>
    <dgm:pt modelId="{4BD4932D-8F49-41A9-A8F9-63E41EF2E827}" type="pres">
      <dgm:prSet presAssocID="{9630AD15-0765-4205-A751-E97785930CDA}" presName="rootComposite" presStyleCnt="0"/>
      <dgm:spPr/>
    </dgm:pt>
    <dgm:pt modelId="{A5D84F1B-0854-49E7-9B23-8BFE71F4C094}" type="pres">
      <dgm:prSet presAssocID="{9630AD15-0765-4205-A751-E97785930CDA}" presName="rootText" presStyleLbl="node2" presStyleIdx="1" presStyleCnt="5" custScaleY="229185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BB2BB77B-404A-475E-BB2D-9E08699386E8}" type="pres">
      <dgm:prSet presAssocID="{9630AD15-0765-4205-A751-E97785930CDA}" presName="rootConnector" presStyleLbl="node2" presStyleIdx="1" presStyleCnt="5"/>
      <dgm:spPr/>
      <dgm:t>
        <a:bodyPr/>
        <a:lstStyle/>
        <a:p>
          <a:endParaRPr lang="ru-RU"/>
        </a:p>
      </dgm:t>
    </dgm:pt>
    <dgm:pt modelId="{EFFC7955-CBEE-4F96-9B7F-0589CA848204}" type="pres">
      <dgm:prSet presAssocID="{9630AD15-0765-4205-A751-E97785930CDA}" presName="hierChild4" presStyleCnt="0"/>
      <dgm:spPr/>
    </dgm:pt>
    <dgm:pt modelId="{20D9DCFD-5585-4B28-A960-C9D256B1A74B}" type="pres">
      <dgm:prSet presAssocID="{9630AD15-0765-4205-A751-E97785930CDA}" presName="hierChild5" presStyleCnt="0"/>
      <dgm:spPr/>
    </dgm:pt>
    <dgm:pt modelId="{ED060036-E568-48EA-B3E3-F1C27A8898DB}" type="pres">
      <dgm:prSet presAssocID="{5F5193C1-E4CF-45B1-B5E1-2C13F2EFC3FC}" presName="Name37" presStyleLbl="parChTrans1D2" presStyleIdx="2" presStyleCnt="5"/>
      <dgm:spPr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07154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89C0DA74-8310-4ADD-80A1-356A474D175B}" type="pres">
      <dgm:prSet presAssocID="{3FE24E4F-B3C8-451E-A293-12ACABAA81DE}" presName="hierRoot2" presStyleCnt="0">
        <dgm:presLayoutVars>
          <dgm:hierBranch val="init"/>
        </dgm:presLayoutVars>
      </dgm:prSet>
      <dgm:spPr/>
    </dgm:pt>
    <dgm:pt modelId="{B9AA38C0-6710-4C57-904F-C671D5813DBA}" type="pres">
      <dgm:prSet presAssocID="{3FE24E4F-B3C8-451E-A293-12ACABAA81DE}" presName="rootComposite" presStyleCnt="0"/>
      <dgm:spPr/>
    </dgm:pt>
    <dgm:pt modelId="{E30F4B6E-FA4F-42EF-BEE5-4C5B8C587748}" type="pres">
      <dgm:prSet presAssocID="{3FE24E4F-B3C8-451E-A293-12ACABAA81DE}" presName="rootText" presStyleLbl="node2" presStyleIdx="2" presStyleCnt="5" custScaleX="123250" custScaleY="229464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C90620E0-998B-4B0A-88D3-E4C9BF25D637}" type="pres">
      <dgm:prSet presAssocID="{3FE24E4F-B3C8-451E-A293-12ACABAA81DE}" presName="rootConnector" presStyleLbl="node2" presStyleIdx="2" presStyleCnt="5"/>
      <dgm:spPr/>
      <dgm:t>
        <a:bodyPr/>
        <a:lstStyle/>
        <a:p>
          <a:endParaRPr lang="ru-RU"/>
        </a:p>
      </dgm:t>
    </dgm:pt>
    <dgm:pt modelId="{8B2E939B-BA25-4EAC-A28D-25678BCF40F6}" type="pres">
      <dgm:prSet presAssocID="{3FE24E4F-B3C8-451E-A293-12ACABAA81DE}" presName="hierChild4" presStyleCnt="0"/>
      <dgm:spPr/>
    </dgm:pt>
    <dgm:pt modelId="{58F3C99F-7456-401E-A788-FFF1C5F116BE}" type="pres">
      <dgm:prSet presAssocID="{3FE24E4F-B3C8-451E-A293-12ACABAA81DE}" presName="hierChild5" presStyleCnt="0"/>
      <dgm:spPr/>
    </dgm:pt>
    <dgm:pt modelId="{C76994FF-94DD-4F32-991B-7718FBDFEAC9}" type="pres">
      <dgm:prSet presAssocID="{3AEEA5A3-B836-41E1-8631-637F31AD2A34}" presName="Name37" presStyleLbl="parChTrans1D2" presStyleIdx="3" presStyleCnt="5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3577"/>
              </a:lnTo>
              <a:lnTo>
                <a:pt x="1308280" y="103577"/>
              </a:lnTo>
              <a:lnTo>
                <a:pt x="1308280" y="207154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8B7D0C35-BB82-46F6-A105-65620981609C}" type="pres">
      <dgm:prSet presAssocID="{75F28BB8-018E-495F-AAFD-D6B460FB6039}" presName="hierRoot2" presStyleCnt="0">
        <dgm:presLayoutVars>
          <dgm:hierBranch val="init"/>
        </dgm:presLayoutVars>
      </dgm:prSet>
      <dgm:spPr/>
    </dgm:pt>
    <dgm:pt modelId="{A015A5D6-CEB1-4F6C-97F2-19DF59B70419}" type="pres">
      <dgm:prSet presAssocID="{75F28BB8-018E-495F-AAFD-D6B460FB6039}" presName="rootComposite" presStyleCnt="0"/>
      <dgm:spPr/>
    </dgm:pt>
    <dgm:pt modelId="{50B3E7E6-6D8C-4CAA-9857-BE43CA729A4A}" type="pres">
      <dgm:prSet presAssocID="{75F28BB8-018E-495F-AAFD-D6B460FB6039}" presName="rootText" presStyleLbl="node2" presStyleIdx="3" presStyleCnt="5" custScaleY="229464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B0D682FE-140C-4492-82EC-E1E8D46319FF}" type="pres">
      <dgm:prSet presAssocID="{75F28BB8-018E-495F-AAFD-D6B460FB6039}" presName="rootConnector" presStyleLbl="node2" presStyleIdx="3" presStyleCnt="5"/>
      <dgm:spPr/>
      <dgm:t>
        <a:bodyPr/>
        <a:lstStyle/>
        <a:p>
          <a:endParaRPr lang="ru-RU"/>
        </a:p>
      </dgm:t>
    </dgm:pt>
    <dgm:pt modelId="{F2DA2F77-849B-449A-AE65-66A5841338F8}" type="pres">
      <dgm:prSet presAssocID="{75F28BB8-018E-495F-AAFD-D6B460FB6039}" presName="hierChild4" presStyleCnt="0"/>
      <dgm:spPr/>
    </dgm:pt>
    <dgm:pt modelId="{311C5002-B864-4B64-B027-5B1CBDF8623C}" type="pres">
      <dgm:prSet presAssocID="{75F28BB8-018E-495F-AAFD-D6B460FB6039}" presName="hierChild5" presStyleCnt="0"/>
      <dgm:spPr/>
    </dgm:pt>
    <dgm:pt modelId="{546FE6FD-F3F9-4341-B5E3-1766BF13AFAF}" type="pres">
      <dgm:prSet presAssocID="{C6FC1E1D-9BEA-4B40-9A1E-1DA555118642}" presName="Name37" presStyleLbl="parChTrans1D2" presStyleIdx="4" presStyleCnt="5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3577"/>
              </a:lnTo>
              <a:lnTo>
                <a:pt x="2501887" y="103577"/>
              </a:lnTo>
              <a:lnTo>
                <a:pt x="2501887" y="207154"/>
              </a:lnTo>
            </a:path>
          </a:pathLst>
        </a:custGeom>
      </dgm:spPr>
      <dgm:t>
        <a:bodyPr/>
        <a:lstStyle/>
        <a:p>
          <a:endParaRPr lang="ru-RU"/>
        </a:p>
      </dgm:t>
    </dgm:pt>
    <dgm:pt modelId="{F89C82CC-6A1E-4583-AF83-8C3C39ADD1CF}" type="pres">
      <dgm:prSet presAssocID="{5F7028EA-2E84-4E3E-905A-153BA5D29A6E}" presName="hierRoot2" presStyleCnt="0">
        <dgm:presLayoutVars>
          <dgm:hierBranch val="init"/>
        </dgm:presLayoutVars>
      </dgm:prSet>
      <dgm:spPr/>
    </dgm:pt>
    <dgm:pt modelId="{3465BF01-93A4-49FE-AA36-BC5EEB8EA575}" type="pres">
      <dgm:prSet presAssocID="{5F7028EA-2E84-4E3E-905A-153BA5D29A6E}" presName="rootComposite" presStyleCnt="0"/>
      <dgm:spPr/>
    </dgm:pt>
    <dgm:pt modelId="{DA2C206E-E775-4DEF-A7D4-743CB71F0D68}" type="pres">
      <dgm:prSet presAssocID="{5F7028EA-2E84-4E3E-905A-153BA5D29A6E}" presName="rootText" presStyleLbl="node2" presStyleIdx="4" presStyleCnt="5" custScaleY="229464">
        <dgm:presLayoutVars>
          <dgm:chPref val="3"/>
        </dgm:presLayoutVars>
      </dgm:prSet>
      <dgm:spPr>
        <a:prstGeom prst="rect">
          <a:avLst/>
        </a:prstGeom>
      </dgm:spPr>
      <dgm:t>
        <a:bodyPr/>
        <a:lstStyle/>
        <a:p>
          <a:endParaRPr lang="ru-RU"/>
        </a:p>
      </dgm:t>
    </dgm:pt>
    <dgm:pt modelId="{F0F59123-BFE3-4763-8E55-C93AC49E8F8E}" type="pres">
      <dgm:prSet presAssocID="{5F7028EA-2E84-4E3E-905A-153BA5D29A6E}" presName="rootConnector" presStyleLbl="node2" presStyleIdx="4" presStyleCnt="5"/>
      <dgm:spPr/>
      <dgm:t>
        <a:bodyPr/>
        <a:lstStyle/>
        <a:p>
          <a:endParaRPr lang="ru-RU"/>
        </a:p>
      </dgm:t>
    </dgm:pt>
    <dgm:pt modelId="{C57E9E5B-F8C5-49E1-89A8-74D544982AC0}" type="pres">
      <dgm:prSet presAssocID="{5F7028EA-2E84-4E3E-905A-153BA5D29A6E}" presName="hierChild4" presStyleCnt="0"/>
      <dgm:spPr/>
    </dgm:pt>
    <dgm:pt modelId="{5B608EFD-BAEE-4C42-A00D-A02718B0E835}" type="pres">
      <dgm:prSet presAssocID="{5F7028EA-2E84-4E3E-905A-153BA5D29A6E}" presName="hierChild5" presStyleCnt="0"/>
      <dgm:spPr/>
    </dgm:pt>
    <dgm:pt modelId="{B0C4518E-5988-44B5-B901-E45D327D0386}" type="pres">
      <dgm:prSet presAssocID="{724F5A2B-C611-472A-99AB-5FB9590A72FE}" presName="hierChild3" presStyleCnt="0"/>
      <dgm:spPr/>
    </dgm:pt>
  </dgm:ptLst>
  <dgm:cxnLst>
    <dgm:cxn modelId="{F5B5EC7C-39BF-4EFD-8A79-4D58656B25FC}" type="presOf" srcId="{3AEEA5A3-B836-41E1-8631-637F31AD2A34}" destId="{C76994FF-94DD-4F32-991B-7718FBDFEAC9}" srcOrd="0" destOrd="0" presId="urn:microsoft.com/office/officeart/2005/8/layout/orgChart1"/>
    <dgm:cxn modelId="{9990FC28-22CF-4743-B038-B0786DB273BE}" type="presOf" srcId="{35648613-5664-456C-AC06-3209DBFD1796}" destId="{8F675E38-FBA3-44C3-A390-99187CB31C36}" srcOrd="0" destOrd="0" presId="urn:microsoft.com/office/officeart/2005/8/layout/orgChart1"/>
    <dgm:cxn modelId="{9F9BF903-B1D2-43D4-B4E9-E4CD1A0536F2}" type="presOf" srcId="{3FE24E4F-B3C8-451E-A293-12ACABAA81DE}" destId="{E30F4B6E-FA4F-42EF-BEE5-4C5B8C587748}" srcOrd="0" destOrd="0" presId="urn:microsoft.com/office/officeart/2005/8/layout/orgChart1"/>
    <dgm:cxn modelId="{A60BE8BE-07CD-4A01-AEB7-F08742020296}" srcId="{724F5A2B-C611-472A-99AB-5FB9590A72FE}" destId="{9630AD15-0765-4205-A751-E97785930CDA}" srcOrd="1" destOrd="0" parTransId="{F7B79A15-3852-46EC-991B-2440DA60EA8D}" sibTransId="{1EC9F3C6-BBF0-44FE-8B4E-7827FBF434CA}"/>
    <dgm:cxn modelId="{524BA3D2-930E-43DE-91FD-75C5B9D91915}" type="presOf" srcId="{5F7028EA-2E84-4E3E-905A-153BA5D29A6E}" destId="{DA2C206E-E775-4DEF-A7D4-743CB71F0D68}" srcOrd="0" destOrd="0" presId="urn:microsoft.com/office/officeart/2005/8/layout/orgChart1"/>
    <dgm:cxn modelId="{0A6D5266-AB4C-4BA5-9A28-547BEC8B3B46}" type="presOf" srcId="{75F28BB8-018E-495F-AAFD-D6B460FB6039}" destId="{50B3E7E6-6D8C-4CAA-9857-BE43CA729A4A}" srcOrd="0" destOrd="0" presId="urn:microsoft.com/office/officeart/2005/8/layout/orgChart1"/>
    <dgm:cxn modelId="{3E62C86E-1839-42BB-A1D5-E1B56608B4B9}" srcId="{724F5A2B-C611-472A-99AB-5FB9590A72FE}" destId="{35648613-5664-456C-AC06-3209DBFD1796}" srcOrd="0" destOrd="0" parTransId="{48919E77-434F-4976-B3E2-397EF887A89D}" sibTransId="{9CDB4EE8-DD92-4261-9051-0778D62DAE19}"/>
    <dgm:cxn modelId="{38C66247-EB23-4C44-9A9C-913107FFE74B}" type="presOf" srcId="{F7B79A15-3852-46EC-991B-2440DA60EA8D}" destId="{D9FFC76E-650A-4A37-9411-8691B2C2D22D}" srcOrd="0" destOrd="0" presId="urn:microsoft.com/office/officeart/2005/8/layout/orgChart1"/>
    <dgm:cxn modelId="{0CBFAF30-9D20-41E6-9991-45CC467709D7}" srcId="{724F5A2B-C611-472A-99AB-5FB9590A72FE}" destId="{3FE24E4F-B3C8-451E-A293-12ACABAA81DE}" srcOrd="2" destOrd="0" parTransId="{5F5193C1-E4CF-45B1-B5E1-2C13F2EFC3FC}" sibTransId="{E4333185-C410-46EA-969B-37E13FD9DFF4}"/>
    <dgm:cxn modelId="{DC48F2F8-68EB-4B5E-B547-FECE86A7F371}" type="presOf" srcId="{75F28BB8-018E-495F-AAFD-D6B460FB6039}" destId="{B0D682FE-140C-4492-82EC-E1E8D46319FF}" srcOrd="1" destOrd="0" presId="urn:microsoft.com/office/officeart/2005/8/layout/orgChart1"/>
    <dgm:cxn modelId="{58429042-2357-496A-BA72-EEB117F59C9D}" type="presOf" srcId="{9630AD15-0765-4205-A751-E97785930CDA}" destId="{BB2BB77B-404A-475E-BB2D-9E08699386E8}" srcOrd="1" destOrd="0" presId="urn:microsoft.com/office/officeart/2005/8/layout/orgChart1"/>
    <dgm:cxn modelId="{3CF83104-1A34-420D-9CE0-63C63C5C9711}" type="presOf" srcId="{35648613-5664-456C-AC06-3209DBFD1796}" destId="{24342260-CCD2-4B81-BC33-890832464079}" srcOrd="1" destOrd="0" presId="urn:microsoft.com/office/officeart/2005/8/layout/orgChart1"/>
    <dgm:cxn modelId="{C68ACD87-3D86-4D0E-A041-4014198D7B4F}" type="presOf" srcId="{48919E77-434F-4976-B3E2-397EF887A89D}" destId="{BFB8771D-C8B6-42EE-A512-9BA128136333}" srcOrd="0" destOrd="0" presId="urn:microsoft.com/office/officeart/2005/8/layout/orgChart1"/>
    <dgm:cxn modelId="{C3C18022-A325-4524-B648-6D22CDB08747}" srcId="{724F5A2B-C611-472A-99AB-5FB9590A72FE}" destId="{5F7028EA-2E84-4E3E-905A-153BA5D29A6E}" srcOrd="4" destOrd="0" parTransId="{C6FC1E1D-9BEA-4B40-9A1E-1DA555118642}" sibTransId="{35B0422B-6587-4304-B475-A29F98ADAF77}"/>
    <dgm:cxn modelId="{CFAD5390-31E7-4A9D-8034-27A0DB5D7456}" type="presOf" srcId="{C6FC1E1D-9BEA-4B40-9A1E-1DA555118642}" destId="{546FE6FD-F3F9-4341-B5E3-1766BF13AFAF}" srcOrd="0" destOrd="0" presId="urn:microsoft.com/office/officeart/2005/8/layout/orgChart1"/>
    <dgm:cxn modelId="{B16354C0-82AD-4405-B56C-7F17BAA67210}" type="presOf" srcId="{5F5193C1-E4CF-45B1-B5E1-2C13F2EFC3FC}" destId="{ED060036-E568-48EA-B3E3-F1C27A8898DB}" srcOrd="0" destOrd="0" presId="urn:microsoft.com/office/officeart/2005/8/layout/orgChart1"/>
    <dgm:cxn modelId="{7171C148-CB01-43D5-977E-8B1434B85FD4}" type="presOf" srcId="{724F5A2B-C611-472A-99AB-5FB9590A72FE}" destId="{5B3EE337-1B2A-4753-BB1A-B50A4D2E61F1}" srcOrd="1" destOrd="0" presId="urn:microsoft.com/office/officeart/2005/8/layout/orgChart1"/>
    <dgm:cxn modelId="{F0712C64-E98A-4D4C-9FD2-CD1BA0E3266E}" srcId="{724F5A2B-C611-472A-99AB-5FB9590A72FE}" destId="{75F28BB8-018E-495F-AAFD-D6B460FB6039}" srcOrd="3" destOrd="0" parTransId="{3AEEA5A3-B836-41E1-8631-637F31AD2A34}" sibTransId="{A7978241-5676-41D6-A61C-9A59FDE1CB9F}"/>
    <dgm:cxn modelId="{DDAF01E8-F5F4-497C-81D8-3BD71F659FA2}" type="presOf" srcId="{724F5A2B-C611-472A-99AB-5FB9590A72FE}" destId="{8DEF7ABF-BA66-44DF-BF82-B1AA439372CC}" srcOrd="0" destOrd="0" presId="urn:microsoft.com/office/officeart/2005/8/layout/orgChart1"/>
    <dgm:cxn modelId="{BB47B7C5-DF5F-4297-B880-086B17BE8E4F}" srcId="{9BD35BAD-E3AC-4385-88E3-5342B7FC6D75}" destId="{724F5A2B-C611-472A-99AB-5FB9590A72FE}" srcOrd="0" destOrd="0" parTransId="{B42C40E7-F3D1-41E3-A1AC-CF70B0BEABA4}" sibTransId="{84ADBC20-D6D5-410B-A8AB-5F9B393E4A45}"/>
    <dgm:cxn modelId="{0C8D4467-12C2-4C40-901E-EBF3AE5E3C1F}" type="presOf" srcId="{3FE24E4F-B3C8-451E-A293-12ACABAA81DE}" destId="{C90620E0-998B-4B0A-88D3-E4C9BF25D637}" srcOrd="1" destOrd="0" presId="urn:microsoft.com/office/officeart/2005/8/layout/orgChart1"/>
    <dgm:cxn modelId="{B1913E3C-DBFA-4763-836A-5161423C72C3}" type="presOf" srcId="{9630AD15-0765-4205-A751-E97785930CDA}" destId="{A5D84F1B-0854-49E7-9B23-8BFE71F4C094}" srcOrd="0" destOrd="0" presId="urn:microsoft.com/office/officeart/2005/8/layout/orgChart1"/>
    <dgm:cxn modelId="{F018E4E8-9543-4E3F-8151-5BF4AB6A5DE1}" type="presOf" srcId="{5F7028EA-2E84-4E3E-905A-153BA5D29A6E}" destId="{F0F59123-BFE3-4763-8E55-C93AC49E8F8E}" srcOrd="1" destOrd="0" presId="urn:microsoft.com/office/officeart/2005/8/layout/orgChart1"/>
    <dgm:cxn modelId="{54746A61-FAD2-4CC4-8881-1F1D0A9C45AD}" type="presOf" srcId="{9BD35BAD-E3AC-4385-88E3-5342B7FC6D75}" destId="{C9FAB86E-DA69-43F0-86D0-5535F67F2B75}" srcOrd="0" destOrd="0" presId="urn:microsoft.com/office/officeart/2005/8/layout/orgChart1"/>
    <dgm:cxn modelId="{FCA2C366-859A-472A-9E50-D896BB0C620E}" type="presParOf" srcId="{C9FAB86E-DA69-43F0-86D0-5535F67F2B75}" destId="{2C19B448-4C59-49A2-A0A7-DB7EB98B5B16}" srcOrd="0" destOrd="0" presId="urn:microsoft.com/office/officeart/2005/8/layout/orgChart1"/>
    <dgm:cxn modelId="{1411C028-2564-4A0D-9C88-D6C695F3E8DF}" type="presParOf" srcId="{2C19B448-4C59-49A2-A0A7-DB7EB98B5B16}" destId="{D413784F-BFF8-49EF-ADF4-4B7076116F02}" srcOrd="0" destOrd="0" presId="urn:microsoft.com/office/officeart/2005/8/layout/orgChart1"/>
    <dgm:cxn modelId="{D560D29E-9FF4-4048-BB94-1A4E3E718A57}" type="presParOf" srcId="{D413784F-BFF8-49EF-ADF4-4B7076116F02}" destId="{8DEF7ABF-BA66-44DF-BF82-B1AA439372CC}" srcOrd="0" destOrd="0" presId="urn:microsoft.com/office/officeart/2005/8/layout/orgChart1"/>
    <dgm:cxn modelId="{42CDC756-3636-488F-A137-0C50641AA416}" type="presParOf" srcId="{D413784F-BFF8-49EF-ADF4-4B7076116F02}" destId="{5B3EE337-1B2A-4753-BB1A-B50A4D2E61F1}" srcOrd="1" destOrd="0" presId="urn:microsoft.com/office/officeart/2005/8/layout/orgChart1"/>
    <dgm:cxn modelId="{66B2DF5D-32AA-47EB-89DC-36558CFAB22B}" type="presParOf" srcId="{2C19B448-4C59-49A2-A0A7-DB7EB98B5B16}" destId="{34199EAB-5FDD-4CC2-B9D4-BE57EE4205A7}" srcOrd="1" destOrd="0" presId="urn:microsoft.com/office/officeart/2005/8/layout/orgChart1"/>
    <dgm:cxn modelId="{53AB9523-024A-4E44-BC5C-497EC7606979}" type="presParOf" srcId="{34199EAB-5FDD-4CC2-B9D4-BE57EE4205A7}" destId="{BFB8771D-C8B6-42EE-A512-9BA128136333}" srcOrd="0" destOrd="0" presId="urn:microsoft.com/office/officeart/2005/8/layout/orgChart1"/>
    <dgm:cxn modelId="{67DD591A-0964-4F25-A2EA-6BE37E47E4E9}" type="presParOf" srcId="{34199EAB-5FDD-4CC2-B9D4-BE57EE4205A7}" destId="{A93690A7-6E34-4DD4-A451-DC42E9F1E771}" srcOrd="1" destOrd="0" presId="urn:microsoft.com/office/officeart/2005/8/layout/orgChart1"/>
    <dgm:cxn modelId="{2EBF868F-36B7-4374-8923-E0D4C0784C94}" type="presParOf" srcId="{A93690A7-6E34-4DD4-A451-DC42E9F1E771}" destId="{55A62165-F807-4FF7-B89C-0A02E99D23B7}" srcOrd="0" destOrd="0" presId="urn:microsoft.com/office/officeart/2005/8/layout/orgChart1"/>
    <dgm:cxn modelId="{EB292C88-D071-4A20-A9B1-63321C2C5B6E}" type="presParOf" srcId="{55A62165-F807-4FF7-B89C-0A02E99D23B7}" destId="{8F675E38-FBA3-44C3-A390-99187CB31C36}" srcOrd="0" destOrd="0" presId="urn:microsoft.com/office/officeart/2005/8/layout/orgChart1"/>
    <dgm:cxn modelId="{B8F77872-67F3-4790-818B-E455823A9CEE}" type="presParOf" srcId="{55A62165-F807-4FF7-B89C-0A02E99D23B7}" destId="{24342260-CCD2-4B81-BC33-890832464079}" srcOrd="1" destOrd="0" presId="urn:microsoft.com/office/officeart/2005/8/layout/orgChart1"/>
    <dgm:cxn modelId="{E084BB62-A731-4C16-AFD2-F7A0687D6713}" type="presParOf" srcId="{A93690A7-6E34-4DD4-A451-DC42E9F1E771}" destId="{04DFF673-03CF-4345-BE59-C3748D192515}" srcOrd="1" destOrd="0" presId="urn:microsoft.com/office/officeart/2005/8/layout/orgChart1"/>
    <dgm:cxn modelId="{2141DE22-AE5A-49DC-846A-E464EA2C4BFF}" type="presParOf" srcId="{A93690A7-6E34-4DD4-A451-DC42E9F1E771}" destId="{A2FE9079-F561-494B-B75B-B9C3187B0F21}" srcOrd="2" destOrd="0" presId="urn:microsoft.com/office/officeart/2005/8/layout/orgChart1"/>
    <dgm:cxn modelId="{24BE82CF-BF41-44E9-ADC6-886935C76DA7}" type="presParOf" srcId="{34199EAB-5FDD-4CC2-B9D4-BE57EE4205A7}" destId="{D9FFC76E-650A-4A37-9411-8691B2C2D22D}" srcOrd="2" destOrd="0" presId="urn:microsoft.com/office/officeart/2005/8/layout/orgChart1"/>
    <dgm:cxn modelId="{FD02BAA0-D0D9-4EF9-A260-2262B8F6B70C}" type="presParOf" srcId="{34199EAB-5FDD-4CC2-B9D4-BE57EE4205A7}" destId="{D678A046-B0AE-4669-A936-BA3AF5919716}" srcOrd="3" destOrd="0" presId="urn:microsoft.com/office/officeart/2005/8/layout/orgChart1"/>
    <dgm:cxn modelId="{4EA72288-96DE-4A3E-A259-9372A56220E0}" type="presParOf" srcId="{D678A046-B0AE-4669-A936-BA3AF5919716}" destId="{4BD4932D-8F49-41A9-A8F9-63E41EF2E827}" srcOrd="0" destOrd="0" presId="urn:microsoft.com/office/officeart/2005/8/layout/orgChart1"/>
    <dgm:cxn modelId="{55F831B9-E49F-413A-90F4-E5236A7E5034}" type="presParOf" srcId="{4BD4932D-8F49-41A9-A8F9-63E41EF2E827}" destId="{A5D84F1B-0854-49E7-9B23-8BFE71F4C094}" srcOrd="0" destOrd="0" presId="urn:microsoft.com/office/officeart/2005/8/layout/orgChart1"/>
    <dgm:cxn modelId="{FAEEFF6D-25E0-4629-AC91-5E72C3731982}" type="presParOf" srcId="{4BD4932D-8F49-41A9-A8F9-63E41EF2E827}" destId="{BB2BB77B-404A-475E-BB2D-9E08699386E8}" srcOrd="1" destOrd="0" presId="urn:microsoft.com/office/officeart/2005/8/layout/orgChart1"/>
    <dgm:cxn modelId="{A416846E-BA96-41E8-A2F9-1833A4431282}" type="presParOf" srcId="{D678A046-B0AE-4669-A936-BA3AF5919716}" destId="{EFFC7955-CBEE-4F96-9B7F-0589CA848204}" srcOrd="1" destOrd="0" presId="urn:microsoft.com/office/officeart/2005/8/layout/orgChart1"/>
    <dgm:cxn modelId="{BC358CEF-B5CF-4D04-BFCD-FB8DF2EBBE2F}" type="presParOf" srcId="{D678A046-B0AE-4669-A936-BA3AF5919716}" destId="{20D9DCFD-5585-4B28-A960-C9D256B1A74B}" srcOrd="2" destOrd="0" presId="urn:microsoft.com/office/officeart/2005/8/layout/orgChart1"/>
    <dgm:cxn modelId="{09E49ECC-0A7B-45D3-9374-DCF7EB1A4BF6}" type="presParOf" srcId="{34199EAB-5FDD-4CC2-B9D4-BE57EE4205A7}" destId="{ED060036-E568-48EA-B3E3-F1C27A8898DB}" srcOrd="4" destOrd="0" presId="urn:microsoft.com/office/officeart/2005/8/layout/orgChart1"/>
    <dgm:cxn modelId="{40B8527B-3AC9-4374-BEFA-B65FDE50DB7C}" type="presParOf" srcId="{34199EAB-5FDD-4CC2-B9D4-BE57EE4205A7}" destId="{89C0DA74-8310-4ADD-80A1-356A474D175B}" srcOrd="5" destOrd="0" presId="urn:microsoft.com/office/officeart/2005/8/layout/orgChart1"/>
    <dgm:cxn modelId="{1A0BC81F-6F65-4D38-A594-3AAC376555AA}" type="presParOf" srcId="{89C0DA74-8310-4ADD-80A1-356A474D175B}" destId="{B9AA38C0-6710-4C57-904F-C671D5813DBA}" srcOrd="0" destOrd="0" presId="urn:microsoft.com/office/officeart/2005/8/layout/orgChart1"/>
    <dgm:cxn modelId="{A2CE9EA2-E2F7-4F10-A2E8-7858214E5C16}" type="presParOf" srcId="{B9AA38C0-6710-4C57-904F-C671D5813DBA}" destId="{E30F4B6E-FA4F-42EF-BEE5-4C5B8C587748}" srcOrd="0" destOrd="0" presId="urn:microsoft.com/office/officeart/2005/8/layout/orgChart1"/>
    <dgm:cxn modelId="{D0FAD141-0561-4F86-A8F2-4F66120AD2F2}" type="presParOf" srcId="{B9AA38C0-6710-4C57-904F-C671D5813DBA}" destId="{C90620E0-998B-4B0A-88D3-E4C9BF25D637}" srcOrd="1" destOrd="0" presId="urn:microsoft.com/office/officeart/2005/8/layout/orgChart1"/>
    <dgm:cxn modelId="{26F22E7A-DDC6-469E-AF94-19CED5E3D831}" type="presParOf" srcId="{89C0DA74-8310-4ADD-80A1-356A474D175B}" destId="{8B2E939B-BA25-4EAC-A28D-25678BCF40F6}" srcOrd="1" destOrd="0" presId="urn:microsoft.com/office/officeart/2005/8/layout/orgChart1"/>
    <dgm:cxn modelId="{5D7D9490-B1A0-4AEA-ADB1-028D1F1E8269}" type="presParOf" srcId="{89C0DA74-8310-4ADD-80A1-356A474D175B}" destId="{58F3C99F-7456-401E-A788-FFF1C5F116BE}" srcOrd="2" destOrd="0" presId="urn:microsoft.com/office/officeart/2005/8/layout/orgChart1"/>
    <dgm:cxn modelId="{6305B980-9BCD-4783-9A36-CCE48A4006E9}" type="presParOf" srcId="{34199EAB-5FDD-4CC2-B9D4-BE57EE4205A7}" destId="{C76994FF-94DD-4F32-991B-7718FBDFEAC9}" srcOrd="6" destOrd="0" presId="urn:microsoft.com/office/officeart/2005/8/layout/orgChart1"/>
    <dgm:cxn modelId="{67970945-9B89-4339-8BA0-A98A0C57C1AC}" type="presParOf" srcId="{34199EAB-5FDD-4CC2-B9D4-BE57EE4205A7}" destId="{8B7D0C35-BB82-46F6-A105-65620981609C}" srcOrd="7" destOrd="0" presId="urn:microsoft.com/office/officeart/2005/8/layout/orgChart1"/>
    <dgm:cxn modelId="{412864FD-67CD-4728-A8A1-9B1D0EFEDAF9}" type="presParOf" srcId="{8B7D0C35-BB82-46F6-A105-65620981609C}" destId="{A015A5D6-CEB1-4F6C-97F2-19DF59B70419}" srcOrd="0" destOrd="0" presId="urn:microsoft.com/office/officeart/2005/8/layout/orgChart1"/>
    <dgm:cxn modelId="{E30AC2F6-7CF0-48D5-8557-18D8251406DC}" type="presParOf" srcId="{A015A5D6-CEB1-4F6C-97F2-19DF59B70419}" destId="{50B3E7E6-6D8C-4CAA-9857-BE43CA729A4A}" srcOrd="0" destOrd="0" presId="urn:microsoft.com/office/officeart/2005/8/layout/orgChart1"/>
    <dgm:cxn modelId="{32DB7706-D012-47BE-BA0F-90B90E3FC3CF}" type="presParOf" srcId="{A015A5D6-CEB1-4F6C-97F2-19DF59B70419}" destId="{B0D682FE-140C-4492-82EC-E1E8D46319FF}" srcOrd="1" destOrd="0" presId="urn:microsoft.com/office/officeart/2005/8/layout/orgChart1"/>
    <dgm:cxn modelId="{D5F88A1A-29A7-4CB3-87A4-7F08CA95CFE4}" type="presParOf" srcId="{8B7D0C35-BB82-46F6-A105-65620981609C}" destId="{F2DA2F77-849B-449A-AE65-66A5841338F8}" srcOrd="1" destOrd="0" presId="urn:microsoft.com/office/officeart/2005/8/layout/orgChart1"/>
    <dgm:cxn modelId="{F52FA5FE-650E-42AE-9CF6-C93349CF8F52}" type="presParOf" srcId="{8B7D0C35-BB82-46F6-A105-65620981609C}" destId="{311C5002-B864-4B64-B027-5B1CBDF8623C}" srcOrd="2" destOrd="0" presId="urn:microsoft.com/office/officeart/2005/8/layout/orgChart1"/>
    <dgm:cxn modelId="{683419BD-F759-4CBF-A579-703A3B3F8BCF}" type="presParOf" srcId="{34199EAB-5FDD-4CC2-B9D4-BE57EE4205A7}" destId="{546FE6FD-F3F9-4341-B5E3-1766BF13AFAF}" srcOrd="8" destOrd="0" presId="urn:microsoft.com/office/officeart/2005/8/layout/orgChart1"/>
    <dgm:cxn modelId="{BD120F4C-1F21-43AD-8D18-E45C73688154}" type="presParOf" srcId="{34199EAB-5FDD-4CC2-B9D4-BE57EE4205A7}" destId="{F89C82CC-6A1E-4583-AF83-8C3C39ADD1CF}" srcOrd="9" destOrd="0" presId="urn:microsoft.com/office/officeart/2005/8/layout/orgChart1"/>
    <dgm:cxn modelId="{B15C9584-745B-4B7C-B838-D5D53235C572}" type="presParOf" srcId="{F89C82CC-6A1E-4583-AF83-8C3C39ADD1CF}" destId="{3465BF01-93A4-49FE-AA36-BC5EEB8EA575}" srcOrd="0" destOrd="0" presId="urn:microsoft.com/office/officeart/2005/8/layout/orgChart1"/>
    <dgm:cxn modelId="{986A90AE-3945-4A7A-BFC5-1D5201203364}" type="presParOf" srcId="{3465BF01-93A4-49FE-AA36-BC5EEB8EA575}" destId="{DA2C206E-E775-4DEF-A7D4-743CB71F0D68}" srcOrd="0" destOrd="0" presId="urn:microsoft.com/office/officeart/2005/8/layout/orgChart1"/>
    <dgm:cxn modelId="{FF61C3A2-CB5D-40F8-B6CC-250B93CA7411}" type="presParOf" srcId="{3465BF01-93A4-49FE-AA36-BC5EEB8EA575}" destId="{F0F59123-BFE3-4763-8E55-C93AC49E8F8E}" srcOrd="1" destOrd="0" presId="urn:microsoft.com/office/officeart/2005/8/layout/orgChart1"/>
    <dgm:cxn modelId="{6CB5F0C6-8416-4B6E-B2FA-C25350E6A400}" type="presParOf" srcId="{F89C82CC-6A1E-4583-AF83-8C3C39ADD1CF}" destId="{C57E9E5B-F8C5-49E1-89A8-74D544982AC0}" srcOrd="1" destOrd="0" presId="urn:microsoft.com/office/officeart/2005/8/layout/orgChart1"/>
    <dgm:cxn modelId="{65350643-C006-4148-B642-775E552F8B42}" type="presParOf" srcId="{F89C82CC-6A1E-4583-AF83-8C3C39ADD1CF}" destId="{5B608EFD-BAEE-4C42-A00D-A02718B0E835}" srcOrd="2" destOrd="0" presId="urn:microsoft.com/office/officeart/2005/8/layout/orgChart1"/>
    <dgm:cxn modelId="{EBB03474-5EF2-4096-9576-CFF00643A862}" type="presParOf" srcId="{2C19B448-4C59-49A2-A0A7-DB7EB98B5B16}" destId="{B0C4518E-5988-44B5-B901-E45D327D0386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6B909F5-38EA-4F20-B77E-6FBF1034C769}">
      <dsp:nvSpPr>
        <dsp:cNvPr id="0" name=""/>
        <dsp:cNvSpPr/>
      </dsp:nvSpPr>
      <dsp:spPr>
        <a:xfrm>
          <a:off x="3745569" y="1483097"/>
          <a:ext cx="247637" cy="230670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306701"/>
              </a:lnTo>
              <a:lnTo>
                <a:pt x="247637" y="2306701"/>
              </a:lnTo>
            </a:path>
          </a:pathLst>
        </a:custGeom>
        <a:noFill/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1F838C4-334E-44D0-8148-1EE1C486A2C7}">
      <dsp:nvSpPr>
        <dsp:cNvPr id="0" name=""/>
        <dsp:cNvSpPr/>
      </dsp:nvSpPr>
      <dsp:spPr>
        <a:xfrm>
          <a:off x="3745569" y="1483097"/>
          <a:ext cx="201579" cy="143395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433951"/>
              </a:lnTo>
              <a:lnTo>
                <a:pt x="201579" y="1433951"/>
              </a:lnTo>
            </a:path>
          </a:pathLst>
        </a:custGeom>
        <a:noFill/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4479F29-6843-403B-ABBB-CBE2830BA1D6}">
      <dsp:nvSpPr>
        <dsp:cNvPr id="0" name=""/>
        <dsp:cNvSpPr/>
      </dsp:nvSpPr>
      <dsp:spPr>
        <a:xfrm>
          <a:off x="3745569" y="1483097"/>
          <a:ext cx="220000" cy="56377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63775"/>
              </a:lnTo>
              <a:lnTo>
                <a:pt x="220000" y="563775"/>
              </a:lnTo>
            </a:path>
          </a:pathLst>
        </a:custGeom>
        <a:noFill/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D75B10A-CBC0-4FA7-9719-20421080D4F2}">
      <dsp:nvSpPr>
        <dsp:cNvPr id="0" name=""/>
        <dsp:cNvSpPr/>
      </dsp:nvSpPr>
      <dsp:spPr>
        <a:xfrm>
          <a:off x="2603385" y="652680"/>
          <a:ext cx="1655186" cy="21761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8687"/>
              </a:lnTo>
              <a:lnTo>
                <a:pt x="1647231" y="128687"/>
              </a:lnTo>
              <a:lnTo>
                <a:pt x="1647231" y="257375"/>
              </a:lnTo>
            </a:path>
          </a:pathLst>
        </a:custGeom>
        <a:noFill/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6E038D4-7F0B-4C99-966B-0EA53B2A9DEB}">
      <dsp:nvSpPr>
        <dsp:cNvPr id="0" name=""/>
        <dsp:cNvSpPr/>
      </dsp:nvSpPr>
      <dsp:spPr>
        <a:xfrm>
          <a:off x="2114804" y="1483097"/>
          <a:ext cx="231466" cy="244912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449127"/>
              </a:lnTo>
              <a:lnTo>
                <a:pt x="231466" y="2449127"/>
              </a:lnTo>
            </a:path>
          </a:pathLst>
        </a:custGeom>
        <a:noFill/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980B281-CDFE-4AE6-94B8-12C55A53CA6A}">
      <dsp:nvSpPr>
        <dsp:cNvPr id="0" name=""/>
        <dsp:cNvSpPr/>
      </dsp:nvSpPr>
      <dsp:spPr>
        <a:xfrm>
          <a:off x="2114804" y="1483097"/>
          <a:ext cx="181646" cy="150639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506390"/>
              </a:lnTo>
              <a:lnTo>
                <a:pt x="181646" y="1506390"/>
              </a:lnTo>
            </a:path>
          </a:pathLst>
        </a:custGeom>
        <a:noFill/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B778684-11BF-47C7-A8A9-F64752BFF438}">
      <dsp:nvSpPr>
        <dsp:cNvPr id="0" name=""/>
        <dsp:cNvSpPr/>
      </dsp:nvSpPr>
      <dsp:spPr>
        <a:xfrm>
          <a:off x="2114804" y="1483097"/>
          <a:ext cx="183839" cy="56377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63775"/>
              </a:lnTo>
              <a:lnTo>
                <a:pt x="183839" y="563775"/>
              </a:lnTo>
            </a:path>
          </a:pathLst>
        </a:custGeom>
        <a:noFill/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4DC90B6-26A1-46B7-9550-8D2E91C3E548}">
      <dsp:nvSpPr>
        <dsp:cNvPr id="0" name=""/>
        <dsp:cNvSpPr/>
      </dsp:nvSpPr>
      <dsp:spPr>
        <a:xfrm>
          <a:off x="2557665" y="652680"/>
          <a:ext cx="91440" cy="217617"/>
        </a:xfrm>
        <a:custGeom>
          <a:avLst/>
          <a:gdLst/>
          <a:ahLst/>
          <a:cxnLst/>
          <a:rect l="0" t="0" r="0" b="0"/>
          <a:pathLst>
            <a:path>
              <a:moveTo>
                <a:pt x="52014" y="0"/>
              </a:moveTo>
              <a:lnTo>
                <a:pt x="52014" y="128687"/>
              </a:lnTo>
              <a:lnTo>
                <a:pt x="45720" y="128687"/>
              </a:lnTo>
              <a:lnTo>
                <a:pt x="45720" y="257375"/>
              </a:lnTo>
            </a:path>
          </a:pathLst>
        </a:custGeom>
        <a:noFill/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012EFA6-578F-4C97-8C55-9294A77023F9}">
      <dsp:nvSpPr>
        <dsp:cNvPr id="0" name=""/>
        <dsp:cNvSpPr/>
      </dsp:nvSpPr>
      <dsp:spPr>
        <a:xfrm>
          <a:off x="565156" y="1483097"/>
          <a:ext cx="183839" cy="230412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304127"/>
              </a:lnTo>
              <a:lnTo>
                <a:pt x="183839" y="2304127"/>
              </a:lnTo>
            </a:path>
          </a:pathLst>
        </a:custGeom>
        <a:noFill/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D25026A-C1B5-4CAB-8220-CC638BA51861}">
      <dsp:nvSpPr>
        <dsp:cNvPr id="0" name=""/>
        <dsp:cNvSpPr/>
      </dsp:nvSpPr>
      <dsp:spPr>
        <a:xfrm>
          <a:off x="565156" y="1483097"/>
          <a:ext cx="183839" cy="143395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433951"/>
              </a:lnTo>
              <a:lnTo>
                <a:pt x="183839" y="1433951"/>
              </a:lnTo>
            </a:path>
          </a:pathLst>
        </a:custGeom>
        <a:noFill/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437340B-FE9D-49F3-8FCA-6D1561A5EA3C}">
      <dsp:nvSpPr>
        <dsp:cNvPr id="0" name=""/>
        <dsp:cNvSpPr/>
      </dsp:nvSpPr>
      <dsp:spPr>
        <a:xfrm>
          <a:off x="565156" y="1483097"/>
          <a:ext cx="183839" cy="56377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63775"/>
              </a:lnTo>
              <a:lnTo>
                <a:pt x="183839" y="563775"/>
              </a:lnTo>
            </a:path>
          </a:pathLst>
        </a:custGeom>
        <a:noFill/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DD044AC-4E80-45B1-8CFE-5ECEDA01DA32}">
      <dsp:nvSpPr>
        <dsp:cNvPr id="0" name=""/>
        <dsp:cNvSpPr/>
      </dsp:nvSpPr>
      <dsp:spPr>
        <a:xfrm>
          <a:off x="1055396" y="652680"/>
          <a:ext cx="1547988" cy="217617"/>
        </a:xfrm>
        <a:custGeom>
          <a:avLst/>
          <a:gdLst/>
          <a:ahLst/>
          <a:cxnLst/>
          <a:rect l="0" t="0" r="0" b="0"/>
          <a:pathLst>
            <a:path>
              <a:moveTo>
                <a:pt x="1555943" y="0"/>
              </a:moveTo>
              <a:lnTo>
                <a:pt x="1555943" y="128687"/>
              </a:lnTo>
              <a:lnTo>
                <a:pt x="0" y="128687"/>
              </a:lnTo>
              <a:lnTo>
                <a:pt x="0" y="257375"/>
              </a:lnTo>
            </a:path>
          </a:pathLst>
        </a:custGeom>
        <a:noFill/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9007B6F-BF34-4519-B588-9F8DBC619297}">
      <dsp:nvSpPr>
        <dsp:cNvPr id="0" name=""/>
        <dsp:cNvSpPr/>
      </dsp:nvSpPr>
      <dsp:spPr>
        <a:xfrm>
          <a:off x="1805452" y="39880"/>
          <a:ext cx="1595865" cy="612799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Удержания из заработной платы</a:t>
          </a:r>
        </a:p>
      </dsp:txBody>
      <dsp:txXfrm>
        <a:off x="1805452" y="39880"/>
        <a:ext cx="1595865" cy="612799"/>
      </dsp:txXfrm>
    </dsp:sp>
    <dsp:sp modelId="{02E3D092-0065-4676-A447-F95CDA6D1490}">
      <dsp:nvSpPr>
        <dsp:cNvPr id="0" name=""/>
        <dsp:cNvSpPr/>
      </dsp:nvSpPr>
      <dsp:spPr>
        <a:xfrm>
          <a:off x="442596" y="870297"/>
          <a:ext cx="1225599" cy="612799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Обязательные удержания</a:t>
          </a:r>
        </a:p>
      </dsp:txBody>
      <dsp:txXfrm>
        <a:off x="442596" y="870297"/>
        <a:ext cx="1225599" cy="612799"/>
      </dsp:txXfrm>
    </dsp:sp>
    <dsp:sp modelId="{82A387AA-DF58-4832-92B7-C17D7FFC8476}">
      <dsp:nvSpPr>
        <dsp:cNvPr id="0" name=""/>
        <dsp:cNvSpPr/>
      </dsp:nvSpPr>
      <dsp:spPr>
        <a:xfrm>
          <a:off x="748996" y="1740473"/>
          <a:ext cx="1225599" cy="612799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Индивидуальный подоходный налог</a:t>
          </a:r>
        </a:p>
      </dsp:txBody>
      <dsp:txXfrm>
        <a:off x="748996" y="1740473"/>
        <a:ext cx="1225599" cy="612799"/>
      </dsp:txXfrm>
    </dsp:sp>
    <dsp:sp modelId="{ECD75E90-D61F-4228-B168-77D8891BD3C1}">
      <dsp:nvSpPr>
        <dsp:cNvPr id="0" name=""/>
        <dsp:cNvSpPr/>
      </dsp:nvSpPr>
      <dsp:spPr>
        <a:xfrm>
          <a:off x="748996" y="2610649"/>
          <a:ext cx="1225599" cy="612799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Обязательные пенсионные взносы</a:t>
          </a:r>
        </a:p>
      </dsp:txBody>
      <dsp:txXfrm>
        <a:off x="748996" y="2610649"/>
        <a:ext cx="1225599" cy="612799"/>
      </dsp:txXfrm>
    </dsp:sp>
    <dsp:sp modelId="{4B92939D-5706-49C0-979A-76191B67DA86}">
      <dsp:nvSpPr>
        <dsp:cNvPr id="0" name=""/>
        <dsp:cNvSpPr/>
      </dsp:nvSpPr>
      <dsp:spPr>
        <a:xfrm>
          <a:off x="748996" y="3480824"/>
          <a:ext cx="1225599" cy="612799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Удержания по исполнительным листам</a:t>
          </a:r>
        </a:p>
      </dsp:txBody>
      <dsp:txXfrm>
        <a:off x="748996" y="3480824"/>
        <a:ext cx="1225599" cy="612799"/>
      </dsp:txXfrm>
    </dsp:sp>
    <dsp:sp modelId="{80203CCC-276D-42A0-9375-F623E021DEB6}">
      <dsp:nvSpPr>
        <dsp:cNvPr id="0" name=""/>
        <dsp:cNvSpPr/>
      </dsp:nvSpPr>
      <dsp:spPr>
        <a:xfrm>
          <a:off x="1992244" y="870297"/>
          <a:ext cx="1225599" cy="612799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По инициативе работодателя</a:t>
          </a:r>
        </a:p>
      </dsp:txBody>
      <dsp:txXfrm>
        <a:off x="1992244" y="870297"/>
        <a:ext cx="1225599" cy="612799"/>
      </dsp:txXfrm>
    </dsp:sp>
    <dsp:sp modelId="{3F897D66-D884-4CE9-802E-0CF2BC40DF9C}">
      <dsp:nvSpPr>
        <dsp:cNvPr id="0" name=""/>
        <dsp:cNvSpPr/>
      </dsp:nvSpPr>
      <dsp:spPr>
        <a:xfrm>
          <a:off x="2298644" y="1740473"/>
          <a:ext cx="1225599" cy="612799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Возвращение аванса, выданного в счет зарплаты</a:t>
          </a:r>
        </a:p>
      </dsp:txBody>
      <dsp:txXfrm>
        <a:off x="2298644" y="1740473"/>
        <a:ext cx="1225599" cy="612799"/>
      </dsp:txXfrm>
    </dsp:sp>
    <dsp:sp modelId="{A294584B-3507-43CC-B1EA-12824A492290}">
      <dsp:nvSpPr>
        <dsp:cNvPr id="0" name=""/>
        <dsp:cNvSpPr/>
      </dsp:nvSpPr>
      <dsp:spPr>
        <a:xfrm>
          <a:off x="2296450" y="2610649"/>
          <a:ext cx="1328856" cy="757677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Возврат сумм, излишне выплаченных вследствие счетных ошибок</a:t>
          </a:r>
        </a:p>
      </dsp:txBody>
      <dsp:txXfrm>
        <a:off x="2296450" y="2610649"/>
        <a:ext cx="1328856" cy="757677"/>
      </dsp:txXfrm>
    </dsp:sp>
    <dsp:sp modelId="{FDD8279A-2EE6-40CD-B79A-3996997B2863}">
      <dsp:nvSpPr>
        <dsp:cNvPr id="0" name=""/>
        <dsp:cNvSpPr/>
      </dsp:nvSpPr>
      <dsp:spPr>
        <a:xfrm>
          <a:off x="2346271" y="3625825"/>
          <a:ext cx="1225599" cy="612799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Возмещение ущерба, причиненного по вине работника</a:t>
          </a:r>
        </a:p>
      </dsp:txBody>
      <dsp:txXfrm>
        <a:off x="2346271" y="3625825"/>
        <a:ext cx="1225599" cy="612799"/>
      </dsp:txXfrm>
    </dsp:sp>
    <dsp:sp modelId="{102A89C3-C0BC-4845-9C6D-38345D4C33AC}">
      <dsp:nvSpPr>
        <dsp:cNvPr id="0" name=""/>
        <dsp:cNvSpPr/>
      </dsp:nvSpPr>
      <dsp:spPr>
        <a:xfrm>
          <a:off x="3617319" y="870297"/>
          <a:ext cx="1282504" cy="612799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По заявлению работника</a:t>
          </a:r>
        </a:p>
      </dsp:txBody>
      <dsp:txXfrm>
        <a:off x="3617319" y="870297"/>
        <a:ext cx="1282504" cy="612799"/>
      </dsp:txXfrm>
    </dsp:sp>
    <dsp:sp modelId="{24BC26DD-F93D-4750-B0E8-4FCD38588F41}">
      <dsp:nvSpPr>
        <dsp:cNvPr id="0" name=""/>
        <dsp:cNvSpPr/>
      </dsp:nvSpPr>
      <dsp:spPr>
        <a:xfrm>
          <a:off x="3965570" y="1740473"/>
          <a:ext cx="1225599" cy="612799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Платежи за приобретенные товары в кредит</a:t>
          </a:r>
        </a:p>
      </dsp:txBody>
      <dsp:txXfrm>
        <a:off x="3965570" y="1740473"/>
        <a:ext cx="1225599" cy="612799"/>
      </dsp:txXfrm>
    </dsp:sp>
    <dsp:sp modelId="{DE7D155A-90B6-4758-B235-044A5F4CBA85}">
      <dsp:nvSpPr>
        <dsp:cNvPr id="0" name=""/>
        <dsp:cNvSpPr/>
      </dsp:nvSpPr>
      <dsp:spPr>
        <a:xfrm>
          <a:off x="3947149" y="2610649"/>
          <a:ext cx="1225599" cy="612799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Профсоюзные взносы</a:t>
          </a:r>
        </a:p>
      </dsp:txBody>
      <dsp:txXfrm>
        <a:off x="3947149" y="2610649"/>
        <a:ext cx="1225599" cy="612799"/>
      </dsp:txXfrm>
    </dsp:sp>
    <dsp:sp modelId="{B8770032-1E4A-4AD2-B792-EB023150EF2E}">
      <dsp:nvSpPr>
        <dsp:cNvPr id="0" name=""/>
        <dsp:cNvSpPr/>
      </dsp:nvSpPr>
      <dsp:spPr>
        <a:xfrm>
          <a:off x="3993207" y="3483398"/>
          <a:ext cx="1225599" cy="612799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Взносы по личному страхованию и т.д.</a:t>
          </a:r>
        </a:p>
      </dsp:txBody>
      <dsp:txXfrm>
        <a:off x="3993207" y="3483398"/>
        <a:ext cx="1225599" cy="612799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46FE6FD-F3F9-4341-B5E3-1766BF13AFAF}">
      <dsp:nvSpPr>
        <dsp:cNvPr id="0" name=""/>
        <dsp:cNvSpPr/>
      </dsp:nvSpPr>
      <dsp:spPr>
        <a:xfrm>
          <a:off x="3010394" y="596751"/>
          <a:ext cx="2511795" cy="20797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3577"/>
              </a:lnTo>
              <a:lnTo>
                <a:pt x="2501887" y="103577"/>
              </a:lnTo>
              <a:lnTo>
                <a:pt x="2501887" y="207154"/>
              </a:lnTo>
            </a:path>
          </a:pathLst>
        </a:custGeom>
        <a:noFill/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76994FF-94DD-4F32-991B-7718FBDFEAC9}">
      <dsp:nvSpPr>
        <dsp:cNvPr id="0" name=""/>
        <dsp:cNvSpPr/>
      </dsp:nvSpPr>
      <dsp:spPr>
        <a:xfrm>
          <a:off x="3010394" y="596751"/>
          <a:ext cx="1313462" cy="20797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3577"/>
              </a:lnTo>
              <a:lnTo>
                <a:pt x="1308280" y="103577"/>
              </a:lnTo>
              <a:lnTo>
                <a:pt x="1308280" y="207154"/>
              </a:lnTo>
            </a:path>
          </a:pathLst>
        </a:custGeom>
        <a:noFill/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D060036-E568-48EA-B3E3-F1C27A8898DB}">
      <dsp:nvSpPr>
        <dsp:cNvPr id="0" name=""/>
        <dsp:cNvSpPr/>
      </dsp:nvSpPr>
      <dsp:spPr>
        <a:xfrm>
          <a:off x="2964674" y="596751"/>
          <a:ext cx="91440" cy="207975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07154"/>
              </a:lnTo>
            </a:path>
          </a:pathLst>
        </a:custGeom>
        <a:noFill/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9FFC76E-650A-4A37-9411-8691B2C2D22D}">
      <dsp:nvSpPr>
        <dsp:cNvPr id="0" name=""/>
        <dsp:cNvSpPr/>
      </dsp:nvSpPr>
      <dsp:spPr>
        <a:xfrm>
          <a:off x="1696932" y="596751"/>
          <a:ext cx="1313462" cy="207975"/>
        </a:xfrm>
        <a:custGeom>
          <a:avLst/>
          <a:gdLst/>
          <a:ahLst/>
          <a:cxnLst/>
          <a:rect l="0" t="0" r="0" b="0"/>
          <a:pathLst>
            <a:path>
              <a:moveTo>
                <a:pt x="1308280" y="0"/>
              </a:moveTo>
              <a:lnTo>
                <a:pt x="1308280" y="103577"/>
              </a:lnTo>
              <a:lnTo>
                <a:pt x="0" y="103577"/>
              </a:lnTo>
              <a:lnTo>
                <a:pt x="0" y="207154"/>
              </a:lnTo>
            </a:path>
          </a:pathLst>
        </a:custGeom>
        <a:noFill/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FB8771D-C8B6-42EE-A512-9BA128136333}">
      <dsp:nvSpPr>
        <dsp:cNvPr id="0" name=""/>
        <dsp:cNvSpPr/>
      </dsp:nvSpPr>
      <dsp:spPr>
        <a:xfrm>
          <a:off x="498598" y="596751"/>
          <a:ext cx="2511795" cy="207975"/>
        </a:xfrm>
        <a:custGeom>
          <a:avLst/>
          <a:gdLst/>
          <a:ahLst/>
          <a:cxnLst/>
          <a:rect l="0" t="0" r="0" b="0"/>
          <a:pathLst>
            <a:path>
              <a:moveTo>
                <a:pt x="2501887" y="0"/>
              </a:moveTo>
              <a:lnTo>
                <a:pt x="2501887" y="103577"/>
              </a:lnTo>
              <a:lnTo>
                <a:pt x="0" y="103577"/>
              </a:lnTo>
              <a:lnTo>
                <a:pt x="0" y="207154"/>
              </a:lnTo>
            </a:path>
          </a:pathLst>
        </a:custGeom>
        <a:noFill/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DEF7ABF-BA66-44DF-BF82-B1AA439372CC}">
      <dsp:nvSpPr>
        <dsp:cNvPr id="0" name=""/>
        <dsp:cNvSpPr/>
      </dsp:nvSpPr>
      <dsp:spPr>
        <a:xfrm>
          <a:off x="2515215" y="101572"/>
          <a:ext cx="990358" cy="495179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Вычеты</a:t>
          </a:r>
        </a:p>
      </dsp:txBody>
      <dsp:txXfrm>
        <a:off x="2515215" y="101572"/>
        <a:ext cx="990358" cy="495179"/>
      </dsp:txXfrm>
    </dsp:sp>
    <dsp:sp modelId="{8F675E38-FBA3-44C3-A390-99187CB31C36}">
      <dsp:nvSpPr>
        <dsp:cNvPr id="0" name=""/>
        <dsp:cNvSpPr/>
      </dsp:nvSpPr>
      <dsp:spPr>
        <a:xfrm>
          <a:off x="3419" y="804726"/>
          <a:ext cx="990358" cy="113487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Сумма в размере минимальной заработной платы</a:t>
          </a:r>
        </a:p>
      </dsp:txBody>
      <dsp:txXfrm>
        <a:off x="3419" y="804726"/>
        <a:ext cx="990358" cy="1134876"/>
      </dsp:txXfrm>
    </dsp:sp>
    <dsp:sp modelId="{A5D84F1B-0854-49E7-9B23-8BFE71F4C094}">
      <dsp:nvSpPr>
        <dsp:cNvPr id="0" name=""/>
        <dsp:cNvSpPr/>
      </dsp:nvSpPr>
      <dsp:spPr>
        <a:xfrm>
          <a:off x="1201753" y="804726"/>
          <a:ext cx="990358" cy="1134876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0" i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Обязательные пенсионные взносы</a:t>
          </a:r>
          <a:endParaRPr lang="ru-RU" sz="12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Times New Roman" pitchFamily="18" charset="0"/>
            <a:ea typeface="+mn-ea"/>
            <a:cs typeface="Times New Roman" pitchFamily="18" charset="0"/>
          </a:endParaRPr>
        </a:p>
      </dsp:txBody>
      <dsp:txXfrm>
        <a:off x="1201753" y="804726"/>
        <a:ext cx="990358" cy="1134876"/>
      </dsp:txXfrm>
    </dsp:sp>
    <dsp:sp modelId="{E30F4B6E-FA4F-42EF-BEE5-4C5B8C587748}">
      <dsp:nvSpPr>
        <dsp:cNvPr id="0" name=""/>
        <dsp:cNvSpPr/>
      </dsp:nvSpPr>
      <dsp:spPr>
        <a:xfrm>
          <a:off x="2400086" y="804726"/>
          <a:ext cx="1220616" cy="1136257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0" i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Добровольные пенсионные взносы</a:t>
          </a:r>
          <a:endParaRPr lang="ru-RU" sz="12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Times New Roman" pitchFamily="18" charset="0"/>
            <a:ea typeface="+mn-ea"/>
            <a:cs typeface="Times New Roman" pitchFamily="18" charset="0"/>
          </a:endParaRPr>
        </a:p>
      </dsp:txBody>
      <dsp:txXfrm>
        <a:off x="2400086" y="804726"/>
        <a:ext cx="1220616" cy="1136257"/>
      </dsp:txXfrm>
    </dsp:sp>
    <dsp:sp modelId="{50B3E7E6-6D8C-4CAA-9857-BE43CA729A4A}">
      <dsp:nvSpPr>
        <dsp:cNvPr id="0" name=""/>
        <dsp:cNvSpPr/>
      </dsp:nvSpPr>
      <dsp:spPr>
        <a:xfrm>
          <a:off x="3828677" y="804726"/>
          <a:ext cx="990358" cy="1136257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0" i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Страховые премии, вносимые в свою пользу </a:t>
          </a:r>
          <a:endParaRPr lang="ru-RU" sz="12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Times New Roman" pitchFamily="18" charset="0"/>
            <a:ea typeface="+mn-ea"/>
            <a:cs typeface="Times New Roman" pitchFamily="18" charset="0"/>
          </a:endParaRPr>
        </a:p>
      </dsp:txBody>
      <dsp:txXfrm>
        <a:off x="3828677" y="804726"/>
        <a:ext cx="990358" cy="1136257"/>
      </dsp:txXfrm>
    </dsp:sp>
    <dsp:sp modelId="{DA2C206E-E775-4DEF-A7D4-743CB71F0D68}">
      <dsp:nvSpPr>
        <dsp:cNvPr id="0" name=""/>
        <dsp:cNvSpPr/>
      </dsp:nvSpPr>
      <dsp:spPr>
        <a:xfrm>
          <a:off x="5027011" y="804726"/>
          <a:ext cx="990358" cy="1136257"/>
        </a:xfrm>
        <a:prstGeom prst="rect">
          <a:avLst/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 w="317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Times New Roman" pitchFamily="18" charset="0"/>
              <a:ea typeface="+mn-ea"/>
              <a:cs typeface="Times New Roman" pitchFamily="18" charset="0"/>
            </a:rPr>
            <a:t>Суммы, направленные на погашение вознаграждения по жилищным займам</a:t>
          </a:r>
        </a:p>
      </dsp:txBody>
      <dsp:txXfrm>
        <a:off x="5027011" y="804726"/>
        <a:ext cx="990358" cy="113625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2975</Words>
  <Characters>16958</Characters>
  <Application>Microsoft Office Word</Application>
  <DocSecurity>0</DocSecurity>
  <Lines>141</Lines>
  <Paragraphs>39</Paragraphs>
  <ScaleCrop>false</ScaleCrop>
  <Company>SPecialiST RePack</Company>
  <LinksUpToDate>false</LinksUpToDate>
  <CharactersWithSpaces>19894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2019-09-28T16:05:00Z</dcterms:created>
  <dcterms:modified xsi:type="dcterms:W3CDTF">2019-09-28T16:11:00Z</dcterms:modified>
</cp:coreProperties>
</file>